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9740" w:type="dxa"/>
        <w:jc w:val="center"/>
        <w:tblInd w:w="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162"/>
        <w:gridCol w:w="1559"/>
        <w:gridCol w:w="4019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162" w:type="dxa"/>
            <w:vAlign w:val="center"/>
            <w:textDirection w:val="lrTb"/>
            <w:noWrap w:val="false"/>
          </w:tcPr>
          <w:p>
            <w:pPr>
              <w:pStyle w:val="1053"/>
              <w:jc w:val="center"/>
              <w:rPr>
                <w:rFonts w:ascii="PT Astra Serif" w:hAnsi="PT Astra Serif" w:cs="PT Astra Serif"/>
                <w:b/>
                <w:color w:val="000000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olor w:val="000000"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olor w:val="000000"/>
                <w:sz w:val="28"/>
                <w:szCs w:val="28"/>
              </w:rPr>
            </w:r>
          </w:p>
          <w:p>
            <w:pPr>
              <w:pStyle w:val="1053"/>
              <w:jc w:val="center"/>
              <w:rPr>
                <w:rFonts w:ascii="PT Astra Serif" w:hAnsi="PT Astra Serif" w:cs="PT Astra Serif"/>
                <w:b/>
                <w:color w:val="000000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  <w:sz w:val="28"/>
                <w:szCs w:val="28"/>
              </w:rPr>
              <w:t xml:space="preserve">Министерство</w:t>
            </w:r>
            <w:r>
              <w:rPr>
                <w:rFonts w:ascii="PT Astra Serif" w:hAnsi="PT Astra Serif" w:cs="PT Astra Serif"/>
                <w:b/>
                <w:color w:val="000000"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olor w:val="000000"/>
                <w:sz w:val="28"/>
                <w:szCs w:val="28"/>
              </w:rPr>
            </w:r>
          </w:p>
          <w:p>
            <w:pPr>
              <w:pStyle w:val="1053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  <w:sz w:val="28"/>
                <w:szCs w:val="28"/>
              </w:rPr>
              <w:t xml:space="preserve">промышленности и торговли</w:t>
            </w:r>
            <w:r>
              <w:rPr>
                <w:rFonts w:ascii="PT Astra Serif" w:hAnsi="PT Astra Serif" w:eastAsia="PT Astra Serif" w:cs="PT Astra Serif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/>
                <w:color w:val="000000"/>
                <w:sz w:val="28"/>
                <w:szCs w:val="28"/>
              </w:rPr>
              <w:t xml:space="preserve">Удмуртской Республики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1053"/>
              <w:jc w:val="center"/>
              <w:rPr>
                <w:rFonts w:ascii="PT Astra Serif" w:hAnsi="PT Astra Serif" w:cs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62610" cy="732434"/>
                      <wp:effectExtent l="0" t="0" r="0" b="0"/>
                      <wp:docPr id="1" name="_x0000_i1032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  <pic:nvPr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62610" cy="7324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60.05pt;height:57.67pt;mso-wrap-distance-left:0.00pt;mso-wrap-distance-top:0.00pt;mso-wrap-distance-right:0.00pt;mso-wrap-distance-bottom:0.00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>
              <w:rPr>
                <w:rFonts w:ascii="PT Astra Serif" w:hAnsi="PT Astra Serif" w:cs="PT Astra Serif"/>
                <w:color w:val="000000"/>
                <w:sz w:val="28"/>
                <w:szCs w:val="28"/>
              </w:rPr>
            </w:r>
            <w:r>
              <w:rPr>
                <w:rFonts w:ascii="PT Astra Serif" w:hAnsi="PT Astra Serif" w:cs="PT Astra Serif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19" w:type="dxa"/>
            <w:vAlign w:val="center"/>
            <w:textDirection w:val="lrTb"/>
            <w:noWrap w:val="false"/>
          </w:tcPr>
          <w:p>
            <w:pPr>
              <w:pStyle w:val="1053"/>
              <w:jc w:val="center"/>
              <w:rPr>
                <w:rFonts w:ascii="PT Astra Serif" w:hAnsi="PT Astra Serif" w:cs="PT Astra Serif"/>
                <w:b/>
                <w:color w:val="000000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olor w:val="000000"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olor w:val="000000"/>
                <w:sz w:val="28"/>
                <w:szCs w:val="28"/>
              </w:rPr>
            </w:r>
          </w:p>
          <w:p>
            <w:pPr>
              <w:pStyle w:val="1053"/>
              <w:jc w:val="center"/>
              <w:rPr>
                <w:rFonts w:ascii="PT Astra Serif" w:hAnsi="PT Astra Serif" w:cs="PT Astra Serif"/>
                <w:b/>
                <w:color w:val="000000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  <w:sz w:val="28"/>
                <w:szCs w:val="28"/>
              </w:rPr>
              <w:t xml:space="preserve">Удмурт Элькунысь</w:t>
            </w:r>
            <w:r>
              <w:rPr>
                <w:rFonts w:ascii="PT Astra Serif" w:hAnsi="PT Astra Serif" w:cs="PT Astra Serif"/>
                <w:b/>
                <w:color w:val="000000"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olor w:val="000000"/>
                <w:sz w:val="28"/>
                <w:szCs w:val="28"/>
              </w:rPr>
            </w:r>
          </w:p>
          <w:p>
            <w:pPr>
              <w:pStyle w:val="1053"/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  <w:sz w:val="28"/>
                <w:szCs w:val="28"/>
              </w:rPr>
              <w:t xml:space="preserve">промышленностья но</w:t>
            </w:r>
            <w:r>
              <w:rPr>
                <w:rFonts w:ascii="PT Astra Serif" w:hAnsi="PT Astra Serif" w:cs="PT Astra Serif"/>
                <w:b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sz w:val="28"/>
                <w:szCs w:val="28"/>
              </w:rPr>
            </w:r>
          </w:p>
          <w:p>
            <w:pPr>
              <w:pStyle w:val="1053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/>
                <w:sz w:val="28"/>
                <w:szCs w:val="28"/>
              </w:rPr>
              <w:t xml:space="preserve">вузкаронъя министерство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</w:tbl>
    <w:p>
      <w:pPr>
        <w:pStyle w:val="1053"/>
        <w:ind w:right="-57"/>
        <w:jc w:val="center"/>
        <w:spacing w:before="120"/>
        <w:tabs>
          <w:tab w:val="left" w:pos="10440" w:leader="none"/>
        </w:tabs>
        <w:rPr>
          <w:rFonts w:ascii="PT Astra Serif" w:hAnsi="PT Astra Serif" w:cs="PT Astra Serif"/>
          <w:color w:val="000000"/>
          <w:sz w:val="18"/>
          <w:szCs w:val="18"/>
        </w:rPr>
      </w:pPr>
      <w:r>
        <w:rPr>
          <w:rFonts w:ascii="PT Astra Serif" w:hAnsi="PT Astra Serif" w:eastAsia="PT Astra Serif" w:cs="PT Astra Serif"/>
          <w:sz w:val="18"/>
          <w:szCs w:val="18"/>
        </w:rPr>
        <w:t xml:space="preserve">Красная, 144, Ижевск, 426008</w:t>
      </w:r>
      <w:r>
        <w:rPr>
          <w:rFonts w:ascii="PT Astra Serif" w:hAnsi="PT Astra Serif" w:cs="PT Astra Serif"/>
          <w:color w:val="000000"/>
          <w:sz w:val="18"/>
          <w:szCs w:val="18"/>
        </w:rPr>
      </w:r>
      <w:r>
        <w:rPr>
          <w:rFonts w:ascii="PT Astra Serif" w:hAnsi="PT Astra Serif" w:cs="PT Astra Serif"/>
          <w:color w:val="000000"/>
          <w:sz w:val="18"/>
          <w:szCs w:val="18"/>
        </w:rPr>
      </w:r>
    </w:p>
    <w:p>
      <w:pPr>
        <w:pStyle w:val="1053"/>
        <w:ind w:right="-55"/>
        <w:jc w:val="center"/>
        <w:tabs>
          <w:tab w:val="left" w:pos="10440" w:leader="none"/>
        </w:tabs>
        <w:rPr>
          <w:rFonts w:ascii="PT Astra Serif" w:hAnsi="PT Astra Serif" w:cs="PT Astra Serif"/>
          <w:color w:val="000000"/>
          <w:sz w:val="18"/>
          <w:szCs w:val="18"/>
        </w:rPr>
      </w:pPr>
      <w:r>
        <w:rPr>
          <w:rFonts w:ascii="PT Astra Serif" w:hAnsi="PT Astra Serif" w:eastAsia="PT Astra Serif" w:cs="PT Astra Serif"/>
          <w:sz w:val="18"/>
          <w:szCs w:val="18"/>
        </w:rPr>
        <w:t xml:space="preserve">Тел</w:t>
      </w:r>
      <w:r>
        <w:rPr>
          <w:rFonts w:ascii="PT Astra Serif" w:hAnsi="PT Astra Serif" w:eastAsia="PT Astra Serif" w:cs="PT Astra Serif"/>
          <w:sz w:val="18"/>
          <w:szCs w:val="18"/>
          <w:lang w:val="en-US"/>
        </w:rPr>
        <w:t xml:space="preserve">.: (3412) </w:t>
      </w:r>
      <w:r>
        <w:rPr>
          <w:rFonts w:ascii="PT Astra Serif" w:hAnsi="PT Astra Serif" w:eastAsia="PT Astra Serif" w:cs="PT Astra Serif"/>
          <w:sz w:val="18"/>
          <w:szCs w:val="18"/>
          <w:lang w:val="en-US"/>
        </w:rPr>
        <w:t xml:space="preserve">222-688</w:t>
      </w:r>
      <w:r>
        <w:rPr>
          <w:rFonts w:ascii="PT Astra Serif" w:hAnsi="PT Astra Serif" w:eastAsia="PT Astra Serif" w:cs="PT Astra Serif"/>
          <w:sz w:val="18"/>
          <w:szCs w:val="18"/>
          <w:lang w:val="en-US"/>
        </w:rPr>
        <w:t xml:space="preserve">, </w:t>
      </w:r>
      <w:r>
        <w:rPr>
          <w:rFonts w:ascii="PT Astra Serif" w:hAnsi="PT Astra Serif" w:eastAsia="PT Astra Serif" w:cs="PT Astra Serif"/>
          <w:sz w:val="18"/>
          <w:szCs w:val="18"/>
          <w:lang w:val="en-US"/>
        </w:rPr>
        <w:t xml:space="preserve">e</w:t>
      </w:r>
      <w:r>
        <w:rPr>
          <w:rFonts w:ascii="PT Astra Serif" w:hAnsi="PT Astra Serif" w:eastAsia="PT Astra Serif" w:cs="PT Astra Serif"/>
          <w:color w:val="000000"/>
          <w:sz w:val="18"/>
          <w:szCs w:val="18"/>
          <w:lang w:val="en-US"/>
        </w:rPr>
        <w:t xml:space="preserve">-</w:t>
      </w:r>
      <w:r>
        <w:rPr>
          <w:rFonts w:ascii="PT Astra Serif" w:hAnsi="PT Astra Serif" w:eastAsia="PT Astra Serif" w:cs="PT Astra Serif"/>
          <w:color w:val="000000"/>
          <w:sz w:val="18"/>
          <w:szCs w:val="18"/>
          <w:lang w:val="en-US"/>
        </w:rPr>
        <w:t xml:space="preserve">mail</w:t>
      </w:r>
      <w:r>
        <w:rPr>
          <w:rFonts w:ascii="PT Astra Serif" w:hAnsi="PT Astra Serif" w:eastAsia="PT Astra Serif" w:cs="PT Astra Serif"/>
          <w:color w:val="000000"/>
          <w:sz w:val="18"/>
          <w:szCs w:val="18"/>
          <w:lang w:val="en-US"/>
        </w:rPr>
        <w:t xml:space="preserve">: </w:t>
      </w:r>
      <w:r>
        <w:rPr>
          <w:rFonts w:ascii="PT Astra Serif" w:hAnsi="PT Astra Serif" w:eastAsia="PT Astra Serif" w:cs="PT Astra Serif"/>
          <w:color w:val="000000"/>
          <w:lang w:val="en-US"/>
        </w:rPr>
        <w:t xml:space="preserve">mail@mpt.udmr.ru</w:t>
      </w:r>
      <w:r>
        <w:rPr>
          <w:rFonts w:ascii="PT Astra Serif" w:hAnsi="PT Astra Serif" w:eastAsia="PT Astra Serif" w:cs="PT Astra Serif"/>
          <w:color w:val="000000"/>
          <w:sz w:val="18"/>
          <w:szCs w:val="18"/>
          <w:lang w:val="en-US"/>
        </w:rPr>
        <w:t xml:space="preserve">, </w:t>
      </w:r>
      <w:r>
        <w:rPr>
          <w:rFonts w:ascii="PT Astra Serif" w:hAnsi="PT Astra Serif" w:eastAsia="PT Astra Serif" w:cs="PT Astra Serif"/>
          <w:lang w:val="en-US"/>
        </w:rPr>
        <w:t xml:space="preserve">http://www.mintorg.udmurt.ru</w:t>
      </w:r>
      <w:r>
        <w:rPr>
          <w:rFonts w:ascii="PT Astra Serif" w:hAnsi="PT Astra Serif" w:cs="PT Astra Serif"/>
          <w:color w:val="000000"/>
          <w:sz w:val="18"/>
          <w:szCs w:val="18"/>
        </w:rPr>
      </w:r>
      <w:r>
        <w:rPr>
          <w:rFonts w:ascii="PT Astra Serif" w:hAnsi="PT Astra Serif" w:cs="PT Astra Serif"/>
          <w:color w:val="000000"/>
          <w:sz w:val="18"/>
          <w:szCs w:val="18"/>
        </w:rPr>
      </w:r>
    </w:p>
    <w:p>
      <w:pPr>
        <w:pStyle w:val="1053"/>
        <w:ind w:right="-55"/>
        <w:jc w:val="center"/>
        <w:tabs>
          <w:tab w:val="left" w:pos="10440" w:leader="none"/>
        </w:tabs>
        <w:rPr>
          <w:rFonts w:ascii="PT Astra Serif" w:hAnsi="PT Astra Serif" w:cs="PT Astra Serif"/>
          <w:sz w:val="18"/>
          <w:szCs w:val="18"/>
        </w:rPr>
      </w:pPr>
      <w:r>
        <w:rPr>
          <w:rFonts w:ascii="PT Astra Serif" w:hAnsi="PT Astra Serif" w:eastAsia="PT Astra Serif" w:cs="PT Astra Serif"/>
          <w:sz w:val="18"/>
          <w:szCs w:val="18"/>
        </w:rPr>
        <w:t xml:space="preserve">ОКПО 29993625 О</w:t>
      </w:r>
      <w:r>
        <w:rPr>
          <w:rFonts w:ascii="PT Astra Serif" w:hAnsi="PT Astra Serif" w:eastAsia="PT Astra Serif" w:cs="PT Astra Serif"/>
          <w:sz w:val="18"/>
          <w:szCs w:val="18"/>
        </w:rPr>
        <w:t xml:space="preserve">Г</w:t>
      </w:r>
      <w:r>
        <w:rPr>
          <w:rFonts w:ascii="PT Astra Serif" w:hAnsi="PT Astra Serif" w:eastAsia="PT Astra Serif" w:cs="PT Astra Serif"/>
          <w:sz w:val="18"/>
          <w:szCs w:val="18"/>
        </w:rPr>
        <w:t xml:space="preserve">РН 1151831000463 ИНН/КПП 1841048002/184101001</w:t>
      </w:r>
      <w:r>
        <w:rPr>
          <w:rFonts w:ascii="PT Astra Serif" w:hAnsi="PT Astra Serif" w:cs="PT Astra Serif"/>
          <w:sz w:val="18"/>
          <w:szCs w:val="18"/>
        </w:rPr>
      </w:r>
      <w:r>
        <w:rPr>
          <w:rFonts w:ascii="PT Astra Serif" w:hAnsi="PT Astra Serif" w:cs="PT Astra Serif"/>
          <w:sz w:val="18"/>
          <w:szCs w:val="18"/>
        </w:rPr>
      </w:r>
    </w:p>
    <w:p>
      <w:pPr>
        <w:pStyle w:val="1053"/>
        <w:jc w:val="center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-253999</wp:posOffset>
                </wp:positionH>
                <wp:positionV relativeFrom="paragraph">
                  <wp:posOffset>65405</wp:posOffset>
                </wp:positionV>
                <wp:extent cx="6356689" cy="0"/>
                <wp:effectExtent l="6300" t="6300" r="6300" b="6300"/>
                <wp:wrapNone/>
                <wp:docPr id="2" name="_x0000_s10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0" flipV="0">
                          <a:off x="0" y="0"/>
                          <a:ext cx="6356688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524288;mso-wrap-distance-left:9.00pt;mso-wrap-distance-top:0.00pt;mso-wrap-distance-right:9.00pt;mso-wrap-distance-bottom:0.00pt;visibility:visible;" from="-20.0pt,5.1pt" to="480.5pt,5.1pt" filled="f" strokecolor="#000000" strokeweight="0.99pt"/>
            </w:pict>
          </mc:Fallback>
        </mc:AlternateConten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1053"/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ПРЕСС – РЕЛИЗ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1104"/>
        <w:jc w:val="center"/>
        <w:spacing w:before="0" w:beforeAutospacing="0" w:after="0" w:afterAutospacing="0"/>
        <w:shd w:val="clear" w:color="auto" w:fill="ffffff"/>
        <w:rPr>
          <w:rStyle w:val="1105"/>
          <w:rFonts w:ascii="PT Astra Serif" w:hAnsi="PT Astra Serif" w:cs="PT Astra Serif"/>
          <w:b/>
          <w:color w:val="000000"/>
          <w:sz w:val="28"/>
          <w:szCs w:val="28"/>
          <w:highlight w:val="white"/>
        </w:rPr>
      </w:pPr>
      <w:r>
        <w:rPr>
          <w:rStyle w:val="1105"/>
          <w:rFonts w:ascii="PT Astra Serif" w:hAnsi="PT Astra Serif" w:eastAsia="PT Astra Serif" w:cs="PT Astra Serif"/>
          <w:b/>
          <w:color w:val="000000"/>
          <w:sz w:val="28"/>
          <w:szCs w:val="28"/>
        </w:rPr>
        <w:t xml:space="preserve">И</w:t>
      </w:r>
      <w:r>
        <w:rPr>
          <w:rStyle w:val="1105"/>
          <w:rFonts w:ascii="PT Astra Serif" w:hAnsi="PT Astra Serif" w:eastAsia="PT Astra Serif" w:cs="PT Astra Serif"/>
          <w:b/>
          <w:color w:val="000000"/>
          <w:sz w:val="28"/>
          <w:szCs w:val="28"/>
        </w:rPr>
        <w:t xml:space="preserve">тоги </w:t>
      </w:r>
      <w:r>
        <w:rPr>
          <w:rStyle w:val="1105"/>
          <w:rFonts w:ascii="PT Astra Serif" w:hAnsi="PT Astra Serif" w:eastAsia="PT Astra Serif" w:cs="PT Astra Serif"/>
          <w:b/>
          <w:color w:val="000000"/>
          <w:sz w:val="28"/>
          <w:szCs w:val="28"/>
        </w:rPr>
        <w:t xml:space="preserve">работы п</w:t>
      </w:r>
      <w:r>
        <w:rPr>
          <w:rStyle w:val="1105"/>
          <w:rFonts w:ascii="PT Astra Serif" w:hAnsi="PT Astra Serif" w:eastAsia="PT Astra Serif" w:cs="PT Astra Serif"/>
          <w:b/>
          <w:color w:val="000000"/>
          <w:sz w:val="28"/>
          <w:szCs w:val="28"/>
          <w:highlight w:val="white"/>
        </w:rPr>
        <w:t xml:space="preserve">ромышленных предприятий Удмуртии</w:t>
      </w:r>
      <w:r>
        <w:rPr>
          <w:rStyle w:val="1105"/>
          <w:rFonts w:ascii="PT Astra Serif" w:hAnsi="PT Astra Serif" w:cs="PT Astra Serif"/>
          <w:b/>
          <w:color w:val="000000"/>
          <w:sz w:val="28"/>
          <w:szCs w:val="28"/>
          <w:highlight w:val="white"/>
        </w:rPr>
      </w:r>
      <w:r>
        <w:rPr>
          <w:rStyle w:val="1105"/>
          <w:rFonts w:ascii="PT Astra Serif" w:hAnsi="PT Astra Serif" w:cs="PT Astra Serif"/>
          <w:b/>
          <w:color w:val="000000"/>
          <w:sz w:val="28"/>
          <w:szCs w:val="28"/>
          <w:highlight w:val="white"/>
        </w:rPr>
      </w:r>
    </w:p>
    <w:p>
      <w:pPr>
        <w:pStyle w:val="1104"/>
        <w:jc w:val="center"/>
        <w:spacing w:before="0" w:beforeAutospacing="0" w:after="0" w:afterAutospacing="0"/>
        <w:shd w:val="clear" w:color="auto" w:fill="ffffff"/>
        <w:rPr>
          <w:rStyle w:val="1105"/>
          <w:rFonts w:ascii="PT Astra Serif" w:hAnsi="PT Astra Serif" w:cs="PT Astra Serif"/>
          <w:b/>
          <w:color w:val="000000"/>
          <w:sz w:val="28"/>
          <w:szCs w:val="28"/>
          <w:highlight w:val="white"/>
        </w:rPr>
      </w:pPr>
      <w:r>
        <w:rPr>
          <w:rStyle w:val="1105"/>
          <w:rFonts w:ascii="PT Astra Serif" w:hAnsi="PT Astra Serif" w:eastAsia="PT Astra Serif" w:cs="PT Astra Serif"/>
          <w:b/>
          <w:color w:val="000000"/>
          <w:sz w:val="28"/>
          <w:szCs w:val="28"/>
          <w:highlight w:val="white"/>
        </w:rPr>
        <w:t xml:space="preserve">за</w:t>
      </w:r>
      <w:r>
        <w:rPr>
          <w:rStyle w:val="1105"/>
          <w:rFonts w:ascii="PT Astra Serif" w:hAnsi="PT Astra Serif" w:eastAsia="PT Astra Serif" w:cs="PT Astra Serif"/>
          <w:b/>
          <w:color w:val="000000"/>
          <w:sz w:val="28"/>
          <w:szCs w:val="28"/>
          <w:highlight w:val="white"/>
        </w:rPr>
        <w:t xml:space="preserve"> январь-июль </w:t>
      </w:r>
      <w:r>
        <w:rPr>
          <w:rStyle w:val="1105"/>
          <w:rFonts w:ascii="PT Astra Serif" w:hAnsi="PT Astra Serif" w:eastAsia="PT Astra Serif" w:cs="PT Astra Serif"/>
          <w:b/>
          <w:color w:val="000000"/>
          <w:sz w:val="28"/>
          <w:szCs w:val="28"/>
          <w:highlight w:val="white"/>
        </w:rPr>
        <w:t xml:space="preserve">20</w:t>
      </w:r>
      <w:r>
        <w:rPr>
          <w:rStyle w:val="1105"/>
          <w:rFonts w:ascii="PT Astra Serif" w:hAnsi="PT Astra Serif" w:eastAsia="PT Astra Serif" w:cs="PT Astra Serif"/>
          <w:b/>
          <w:color w:val="000000"/>
          <w:sz w:val="28"/>
          <w:szCs w:val="28"/>
          <w:highlight w:val="white"/>
        </w:rPr>
        <w:t xml:space="preserve">2</w:t>
      </w:r>
      <w:r>
        <w:rPr>
          <w:rStyle w:val="1105"/>
          <w:rFonts w:ascii="PT Astra Serif" w:hAnsi="PT Astra Serif" w:eastAsia="PT Astra Serif" w:cs="PT Astra Serif"/>
          <w:b/>
          <w:color w:val="000000"/>
          <w:sz w:val="28"/>
          <w:szCs w:val="28"/>
          <w:highlight w:val="white"/>
        </w:rPr>
        <w:t xml:space="preserve">5</w:t>
      </w:r>
      <w:r>
        <w:rPr>
          <w:rStyle w:val="1105"/>
          <w:rFonts w:ascii="PT Astra Serif" w:hAnsi="PT Astra Serif" w:eastAsia="PT Astra Serif" w:cs="PT Astra Serif"/>
          <w:b/>
          <w:color w:val="000000"/>
          <w:sz w:val="28"/>
          <w:szCs w:val="28"/>
          <w:highlight w:val="white"/>
        </w:rPr>
        <w:t xml:space="preserve"> </w:t>
      </w:r>
      <w:r>
        <w:rPr>
          <w:rStyle w:val="1105"/>
          <w:rFonts w:ascii="PT Astra Serif" w:hAnsi="PT Astra Serif" w:eastAsia="PT Astra Serif" w:cs="PT Astra Serif"/>
          <w:b/>
          <w:color w:val="000000"/>
          <w:sz w:val="28"/>
          <w:szCs w:val="28"/>
          <w:highlight w:val="white"/>
        </w:rPr>
        <w:t xml:space="preserve">год</w:t>
      </w:r>
      <w:r>
        <w:rPr>
          <w:rStyle w:val="1105"/>
          <w:rFonts w:ascii="PT Astra Serif" w:hAnsi="PT Astra Serif" w:eastAsia="PT Astra Serif" w:cs="PT Astra Serif"/>
          <w:b/>
          <w:color w:val="000000"/>
          <w:sz w:val="28"/>
          <w:szCs w:val="28"/>
          <w:highlight w:val="white"/>
        </w:rPr>
        <w:t xml:space="preserve">а</w:t>
      </w:r>
      <w:r>
        <w:rPr>
          <w:rStyle w:val="1105"/>
          <w:rFonts w:ascii="PT Astra Serif" w:hAnsi="PT Astra Serif" w:cs="PT Astra Serif"/>
          <w:b/>
          <w:color w:val="000000"/>
          <w:sz w:val="28"/>
          <w:szCs w:val="28"/>
          <w:highlight w:val="white"/>
        </w:rPr>
      </w:r>
      <w:r>
        <w:rPr>
          <w:rStyle w:val="1105"/>
          <w:rFonts w:ascii="PT Astra Serif" w:hAnsi="PT Astra Serif" w:cs="PT Astra Serif"/>
          <w:b/>
          <w:color w:val="000000"/>
          <w:sz w:val="28"/>
          <w:szCs w:val="28"/>
          <w:highlight w:val="white"/>
        </w:rPr>
      </w:r>
    </w:p>
    <w:p>
      <w:pPr>
        <w:pStyle w:val="1104"/>
        <w:jc w:val="center"/>
        <w:spacing w:before="0" w:beforeAutospacing="0" w:after="0" w:afterAutospacing="0"/>
        <w:shd w:val="clear" w:color="auto" w:fill="ffffff"/>
        <w:rPr>
          <w:rFonts w:ascii="PT Astra Serif" w:hAnsi="PT Astra Serif" w:cs="PT Astra Serif"/>
          <w:b/>
          <w:color w:val="000000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b/>
          <w:color w:val="000000"/>
          <w:sz w:val="28"/>
          <w:szCs w:val="28"/>
          <w:highlight w:val="white"/>
        </w:rPr>
      </w:r>
      <w:r>
        <w:rPr>
          <w:rFonts w:ascii="PT Astra Serif" w:hAnsi="PT Astra Serif" w:cs="PT Astra Serif"/>
          <w:b/>
          <w:color w:val="000000"/>
          <w:sz w:val="28"/>
          <w:szCs w:val="28"/>
          <w:highlight w:val="white"/>
        </w:rPr>
      </w:r>
      <w:r>
        <w:rPr>
          <w:rFonts w:ascii="PT Astra Serif" w:hAnsi="PT Astra Serif" w:cs="PT Astra Serif"/>
          <w:b/>
          <w:color w:val="000000"/>
          <w:sz w:val="28"/>
          <w:szCs w:val="28"/>
          <w:highlight w:val="white"/>
        </w:rPr>
      </w:r>
    </w:p>
    <w:p>
      <w:pPr>
        <w:pStyle w:val="1053"/>
        <w:ind w:firstLine="709"/>
        <w:jc w:val="both"/>
        <w:widowControl w:val="off"/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М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ин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истерством промышленности и торговли Удмуртской Республики подведены итоги работы промышленных предприятий Удмуртской Республики за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январь-июль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20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25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года.</w:t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pStyle w:val="1053"/>
        <w:ind w:firstLine="709"/>
        <w:jc w:val="both"/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По данным Удмуртстата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за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7 месяцев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20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25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года предприятиями респуб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лики отгружено товаров (работ, услуг) собственного производства на сумму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784,7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млрд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рублей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, темп роста к аналогичному периоду прошлого года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– 110,3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%.</w:t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П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о итогам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7 месяцев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2025 года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индекс промышленно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г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о производства (далее – ИПП)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в целом по промышленности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</w:rPr>
        <w:t xml:space="preserve">с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</w:rPr>
        <w:t xml:space="preserve">оставил 108,3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</w:rPr>
        <w:t xml:space="preserve"> %, что на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</w:rPr>
        <w:t xml:space="preserve">7,5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</w:rPr>
        <w:t xml:space="preserve">п.п. выше ИПП Российск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</w:rPr>
        <w:t xml:space="preserve">ой Федерацией (100,8 %)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</w:rPr>
        <w:t xml:space="preserve">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</w:rPr>
        <w:t xml:space="preserve">Удмуртия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</w:rPr>
        <w:t xml:space="preserve">за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</w:rPr>
        <w:t xml:space="preserve">нимает 3 место в ПФО и вх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</w:rPr>
        <w:t xml:space="preserve">одит в ТОП-10 в Российской Федерации по ИПП.</w:t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pStyle w:val="1053"/>
        <w:ind w:firstLine="709"/>
        <w:jc w:val="both"/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Предприятиями отрасли «обрабатывающих производств» отгружено продукции на 536,4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млрд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.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руб.,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темп роста к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ана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логичному периоду прошлого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года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–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</w:t>
      </w:r>
      <w:r>
        <w:rPr>
          <w:rFonts w:ascii="PT Astra Serif" w:hAnsi="PT Astra Serif" w:eastAsia="PT Astra Serif" w:cs="PT Astra Serif"/>
          <w:b w:val="0"/>
          <w:bCs w:val="0"/>
          <w:color w:val="000000" w:themeColor="text1"/>
          <w:sz w:val="28"/>
          <w:szCs w:val="28"/>
          <w:highlight w:val="white"/>
          <w:lang w:eastAsia="ru-RU"/>
        </w:rPr>
        <w:t xml:space="preserve"> 128,9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%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.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По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индексу промышленного производства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Удмуртия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занимает 2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-е место по отрасли «обрабатывающих производств» среди регионов ПФО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– 117,6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% и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</w:rPr>
        <w:t xml:space="preserve">входит в ТОП-5 в Российской Федерации.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ИПП выше общероссийского на 14,3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п.п.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(РФ –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103,3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%)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.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Доля отрасли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«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обрабатывающие производства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»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в общем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объеме пр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оизводства состав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ила 68,4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%.</w:t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pStyle w:val="1053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  <w:highlight w:val="white"/>
          <w:shd w:val="clear" w:color="auto" w:fill="ffffff"/>
        </w:rPr>
      </w:pP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  <w:shd w:val="clear" w:color="auto" w:fill="ffffff"/>
        </w:rPr>
        <w:t xml:space="preserve">В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  <w:shd w:val="clear" w:color="auto" w:fill="ffffff"/>
        </w:rPr>
        <w:t xml:space="preserve">ысокий индекс производства при росте объемов отгруженных товаров 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  <w:shd w:val="clear" w:color="auto" w:fill="ffffff"/>
        </w:rPr>
        <w:t xml:space="preserve">демонстрируют следующие отрасли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  <w:shd w:val="clear" w:color="auto" w:fill="ffffff"/>
        </w:rPr>
        <w:t xml:space="preserve">:</w:t>
      </w:r>
      <w:r>
        <w:rPr>
          <w:rFonts w:ascii="PT Astra Serif" w:hAnsi="PT Astra Serif" w:cs="PT Astra Serif"/>
          <w:color w:val="000000"/>
          <w:sz w:val="28"/>
          <w:szCs w:val="28"/>
          <w:highlight w:val="white"/>
          <w:shd w:val="clear" w:color="auto" w:fill="ffffff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white"/>
          <w:shd w:val="clear" w:color="auto" w:fill="ffffff"/>
        </w:rPr>
      </w:r>
    </w:p>
    <w:p>
      <w:pPr>
        <w:pStyle w:val="896"/>
        <w:numPr>
          <w:ilvl w:val="0"/>
          <w:numId w:val="79"/>
        </w:numPr>
        <w:jc w:val="both"/>
        <w:spacing w:after="0" w:line="240" w:lineRule="auto"/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14:ligatures w14:val="none"/>
        </w:rPr>
        <w:t xml:space="preserve">производство автотранспортных средств, прицепов и полуприцепов – в 2,3 раза;</w:t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pStyle w:val="896"/>
        <w:numPr>
          <w:ilvl w:val="0"/>
          <w:numId w:val="79"/>
        </w:numPr>
        <w:jc w:val="both"/>
        <w:spacing w:after="0" w:line="240" w:lineRule="auto"/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14:ligatures w14:val="none"/>
        </w:rPr>
        <w:t xml:space="preserve">производство готовых металлических издели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14:ligatures w14:val="none"/>
        </w:rPr>
        <w:t xml:space="preserve">й – 125,2 %;</w:t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pStyle w:val="896"/>
        <w:numPr>
          <w:ilvl w:val="0"/>
          <w:numId w:val="79"/>
        </w:numPr>
        <w:jc w:val="both"/>
        <w:spacing w:after="0" w:line="240" w:lineRule="auto"/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14:ligatures w14:val="none"/>
        </w:rPr>
        <w:t xml:space="preserve">производство компьютеров, электронных и оптических изделий – 171,8 %;</w:t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pStyle w:val="896"/>
        <w:numPr>
          <w:ilvl w:val="0"/>
          <w:numId w:val="79"/>
        </w:numPr>
        <w:jc w:val="both"/>
        <w:spacing w:after="0" w:line="240" w:lineRule="auto"/>
        <w:rPr>
          <w:rFonts w:ascii="PT Astra Serif" w:hAnsi="PT Astra Serif" w:cs="PT Astra Serif"/>
          <w:color w:val="000000" w:themeColor="text1"/>
          <w:sz w:val="28"/>
          <w:szCs w:val="28"/>
          <w:highlight w:val="white"/>
          <w14:ligatures w14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14:ligatures w14:val="none"/>
        </w:rPr>
        <w:t xml:space="preserve">производство прочих транспортных средств и оборудования – 123,1 %;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  <w14:ligatures w14:val="none"/>
        </w:rPr>
      </w:r>
    </w:p>
    <w:p>
      <w:pPr>
        <w:pStyle w:val="896"/>
        <w:numPr>
          <w:ilvl w:val="0"/>
          <w:numId w:val="79"/>
        </w:numPr>
        <w:jc w:val="both"/>
        <w:spacing w:after="0" w:line="240" w:lineRule="auto"/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14:ligatures w14:val="none"/>
        </w:rPr>
        <w:t xml:space="preserve">п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14:ligatures w14:val="none"/>
        </w:rPr>
        <w:t xml:space="preserve">роизводство резиновых и пластмассовых изделий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14:ligatures w14:val="none"/>
        </w:rPr>
        <w:t xml:space="preserve"> - 121,8 %.</w:t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ind w:left="0" w:firstLine="0"/>
        <w:jc w:val="both"/>
        <w:spacing w:after="0" w:line="240" w:lineRule="auto"/>
        <w:rPr>
          <w:rFonts w:ascii="PT Astra Serif" w:hAnsi="PT Astra Serif" w:cs="PT Astra Serif"/>
          <w:color w:val="000000" w:themeColor="text1"/>
          <w:sz w:val="28"/>
          <w:szCs w:val="28"/>
          <w:highlight w:val="yellow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yellow"/>
          <w:lang w:eastAsia="ru-RU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yellow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yellow"/>
        </w:rPr>
      </w:r>
    </w:p>
    <w:p>
      <w:pPr>
        <w:pStyle w:val="1053"/>
        <w:ind w:firstLine="709"/>
        <w:jc w:val="both"/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Основными предприятиями оказывающие значительное влияние на положительную динамику данных отраслей благодаря своим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высоким показателям по итогам 7 месяцев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2025 года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продемонстрировали следующие предприятия:</w:t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ind w:firstLine="709"/>
        <w:jc w:val="both"/>
        <w:rPr>
          <w:rFonts w:ascii="PT Astra Serif" w:hAnsi="PT Astra Serif" w:cs="PT Astra Serif"/>
          <w:sz w:val="28"/>
          <w:szCs w:val="28"/>
          <w:highlight w:val="white"/>
          <w14:ligatures w14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АО «ИЭМЗ «Купол»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,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АО «Воткинский завод»,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АО «Ижевский мотозавод «Аксион-Холдинг»,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АО «Концерн «Калашников»,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АО «ЧМЗ»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, </w:t>
        <w:br/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АО «СЭГЗ»,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АО «Ижевский механический завод»,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АО «Ижевский завод пластмасс»,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АО «Глазовский завод «Металлист»,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АО «НИТИ «Прогресс»,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br/>
        <w:t xml:space="preserve">ООО «Машиностроительный комплекс ЧМЗ»,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ООО «Орион»,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ООО «Новый дом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»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,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ОО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О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«Завод железобетонных издели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й»,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АО «136 ЦБПР»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.</w:t>
      </w:r>
      <w:r>
        <w:rPr>
          <w:rFonts w:ascii="PT Astra Serif" w:hAnsi="PT Astra Serif" w:cs="PT Astra Serif"/>
          <w:sz w:val="28"/>
          <w:szCs w:val="28"/>
          <w:highlight w:val="white"/>
          <w14:ligatures w14:val="none"/>
        </w:rPr>
      </w:r>
      <w:r>
        <w:rPr>
          <w:rFonts w:ascii="PT Astra Serif" w:hAnsi="PT Astra Serif" w:cs="PT Astra Serif"/>
          <w:sz w:val="28"/>
          <w:szCs w:val="28"/>
          <w:highlight w:val="white"/>
          <w14:ligatures w14:val="none"/>
        </w:rPr>
      </w:r>
    </w:p>
    <w:p>
      <w:pPr>
        <w:ind w:firstLine="709"/>
        <w:jc w:val="both"/>
        <w:rPr>
          <w:rFonts w:ascii="PT Astra Serif" w:hAnsi="PT Astra Serif" w:cs="PT Astra Serif"/>
          <w:sz w:val="28"/>
          <w:szCs w:val="28"/>
          <w:highlight w:val="white"/>
          <w14:ligatures w14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До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б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ыча полезных ископаемых в общем объеме производства составила 26,3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%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,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объем отгруженных товаров отрасли составил 206,5 млрд. рублей, темп рост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а к соответствующему периоду 2024 года – 79,3 %.</w:t>
      </w:r>
      <w:r>
        <w:rPr>
          <w:rFonts w:ascii="PT Astra Serif" w:hAnsi="PT Astra Serif" w:cs="PT Astra Serif"/>
          <w:sz w:val="28"/>
          <w:szCs w:val="28"/>
          <w:highlight w:val="white"/>
          <w14:ligatures w14:val="none"/>
        </w:rPr>
      </w:r>
      <w:r>
        <w:rPr>
          <w:rFonts w:ascii="PT Astra Serif" w:hAnsi="PT Astra Serif" w:cs="PT Astra Serif"/>
          <w:sz w:val="28"/>
          <w:szCs w:val="28"/>
          <w:highlight w:val="white"/>
          <w14:ligatures w14:val="none"/>
        </w:rPr>
      </w:r>
    </w:p>
    <w:p>
      <w:pPr>
        <w:ind w:firstLine="709"/>
        <w:jc w:val="both"/>
        <w:rPr>
          <w:rFonts w:ascii="PT Astra Serif" w:hAnsi="PT Astra Serif" w:cs="PT Astra Serif"/>
          <w:sz w:val="28"/>
          <w:szCs w:val="28"/>
          <w:highlight w:val="white"/>
          <w14:ligatures w14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Индекс промышленного производства (ИПП)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по добыче полезных ископаемых в Удмуртской Республике составил 95,8%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.</w:t>
      </w:r>
      <w:r>
        <w:rPr>
          <w:rFonts w:ascii="PT Astra Serif" w:hAnsi="PT Astra Serif" w:cs="PT Astra Serif"/>
          <w:sz w:val="28"/>
          <w:szCs w:val="28"/>
          <w:highlight w:val="white"/>
          <w14:ligatures w14:val="none"/>
        </w:rPr>
      </w:r>
      <w:r>
        <w:rPr>
          <w:rFonts w:ascii="PT Astra Serif" w:hAnsi="PT Astra Serif" w:cs="PT Astra Serif"/>
          <w:sz w:val="28"/>
          <w:szCs w:val="28"/>
          <w:highlight w:val="white"/>
          <w14:ligatures w14:val="none"/>
        </w:rPr>
      </w:r>
    </w:p>
    <w:p>
      <w:pPr>
        <w:ind w:left="0" w:right="0" w:firstLine="0"/>
        <w:jc w:val="both"/>
        <w:shd w:val="clear" w:color="ffffff" w:fill="ffffff"/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both"/>
        <w:shd w:val="clear" w:color="ffffff" w:fill="ffffff"/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  <w:highlight w:val="none"/>
        </w:rPr>
        <w:t xml:space="preserve">Новоый участник нацпроекта «Эффективная и конкурентная экономика» - ООО «Приволжская Химия» </w:t>
      </w:r>
      <w:r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both"/>
        <w:shd w:val="clear" w:color="ffffff" w:fill="ffffff"/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both"/>
        <w:shd w:val="clear" w:color="ffffff" w:fill="ffffff"/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  <w:t xml:space="preserve">Предприятие «Приволжская химия» производит высококачественные моющие и чистящие средства благодаря крепкой команде профессионалов и современному оборудованию с высокой автоматизацией.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both"/>
        <w:shd w:val="clear" w:color="ffffff" w:fill="ffffff"/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  <w:t xml:space="preserve">Для дальнейшего движения вперед предприятие вступает в федеральный проект «Производительность труда», входящий в национальный проект «Эффективная и конкурентная экономика», реализуемый по решению президента России В.В. Путина. 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both"/>
        <w:shd w:val="clear" w:color="ffffff" w:fill="ffffff"/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  <w:t xml:space="preserve">На пилотном потоке специалисты Регионального центра компетенций проведут оптимизацию процесса изготовления дезинфицирующих средств для пищевой промышленности. </w:t>
        <w:tab/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  <w:t xml:space="preserve">Д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  <w:t xml:space="preserve">анная категория средств пользуется большим спросом и представлена широким ассортиментом товаров, однако процесс производства достаточно трудоемкий. Внедрение методик бережливого производства обеспечит значительное увеличение скорости выпуска и объемов прои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  <w:t xml:space="preserve">зводства без увеличения штата сотрудников.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both"/>
        <w:shd w:val="clear" w:color="ffffff" w:fill="ffffff"/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  <w:t xml:space="preserve">И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  <w:t xml:space="preserve">менно поэтому компания ставит цель в течение шести месяцев снизить время протекания процесса на 17% и увеличить выработку сотрудников на 30%. Эти меры позволят предприятию повысить свою эффективность и укрепить позиции среди лидеров рынка химической индуст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  <w:t xml:space="preserve">рии России.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both"/>
        <w:shd w:val="clear" w:color="ffffff" w:fill="ffffff"/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both"/>
        <w:shd w:val="clear" w:color="ffffff" w:fill="ffffff"/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  <w:highlight w:val="none"/>
        </w:rPr>
        <w:t xml:space="preserve">Продление срока действия реестра отечественной продукции: поддержка российских производителей</w:t>
      </w:r>
      <w:r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  <w:highlight w:val="none"/>
        </w:rPr>
        <w:t xml:space="preserve"> </w:t>
      </w:r>
      <w:r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  <w:highlight w:val="none"/>
        </w:rPr>
      </w:r>
    </w:p>
    <w:p>
      <w:pPr>
        <w:ind w:left="0" w:right="0" w:firstLine="0"/>
        <w:jc w:val="both"/>
        <w:shd w:val="clear" w:color="ffffff" w:fill="ffffff"/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both"/>
        <w:shd w:val="clear" w:color="ffffff" w:fill="ffffff"/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  <w:t xml:space="preserve">Правительство России приняло важное решение, направленное на поддержку отечественных производителей. 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both"/>
        <w:shd w:val="clear" w:color="ffffff" w:fill="ffffff"/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  <w:t xml:space="preserve">Срок действия записи в реестре российской промышленной продукции, подтверждающей ее отечественное происхождение, увеличен с 3 до 5 лет (ПП РФ от 07.08.2025 № 1182). Это нововведение имеет значительные преимущества: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</w:r>
    </w:p>
    <w:p>
      <w:pPr>
        <w:pStyle w:val="896"/>
        <w:numPr>
          <w:ilvl w:val="0"/>
          <w:numId w:val="89"/>
        </w:numPr>
        <w:ind w:right="0"/>
        <w:jc w:val="both"/>
        <w:shd w:val="clear" w:color="ffffff" w:fill="ffffff"/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  <w:t xml:space="preserve">cнижение издержек: Компании смогут реже проходить экспертизу уровня локализации, что позволит сократить финансовые и временные затраты;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</w:r>
    </w:p>
    <w:p>
      <w:pPr>
        <w:pStyle w:val="896"/>
        <w:numPr>
          <w:ilvl w:val="0"/>
          <w:numId w:val="89"/>
        </w:numPr>
        <w:ind w:right="0"/>
        <w:jc w:val="both"/>
        <w:shd w:val="clear" w:color="ffffff" w:fill="ffffff"/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  <w:t xml:space="preserve">уменьшение административной нагрузки: Производители избавятся от необходимости частого обновления документации, что упростит их взаимодействие с гос. органами.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both"/>
        <w:shd w:val="clear" w:color="ffffff" w:fill="ffffff"/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  <w:t xml:space="preserve">Расширение срока действия записи в реестре российской промышленной продукции — это шаг, который значительно облегчит жизнь отечественным производителям. Эти меры не только снизят административные барьеры, но и создадут условия для более активного участия р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  <w:t xml:space="preserve">оссийских компаний в экономике страны. Теперь российские производители смогут участвовать в госзакупках без необходимости регулярного переоформления документов, что особенно важно для малого и среднего бизнеса.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both"/>
        <w:shd w:val="clear" w:color="ffffff" w:fill="ffffff"/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both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  <w:highlight w:val="none"/>
        </w:rPr>
        <w:t xml:space="preserve">Изменения в корректировке платёжных реквизитов 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</w:r>
      <w:r/>
    </w:p>
    <w:p>
      <w:pPr>
        <w:ind w:left="0" w:right="0" w:firstLine="720"/>
        <w:jc w:val="both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</w:r>
      <w:r/>
    </w:p>
    <w:p>
      <w:pPr>
        <w:ind w:left="0" w:right="0" w:firstLine="720"/>
        <w:jc w:val="both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  <w:t xml:space="preserve">Федеральное казначейство разъясняет, как правильно вносить изменения в платёжные реквизиты заказчиков по контрактам, заключённым в рамках Закона № 44-ФЗ: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</w:r>
      <w:r/>
    </w:p>
    <w:p>
      <w:pPr>
        <w:ind w:left="0" w:right="0" w:firstLine="720"/>
        <w:jc w:val="both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  <w:t xml:space="preserve">На этапе подачи заявок —  корректировка извещения по правилам Закона № 44-ФЗ;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</w:r>
      <w:r/>
    </w:p>
    <w:p>
      <w:pPr>
        <w:ind w:left="0" w:right="0" w:firstLine="720"/>
        <w:jc w:val="both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  <w:t xml:space="preserve">До направления проекта контракта победителю —  включить актуальные платёжные реквизиты в проект документа;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</w:r>
      <w:r/>
    </w:p>
    <w:p>
      <w:pPr>
        <w:ind w:left="0" w:right="0" w:firstLine="720"/>
        <w:jc w:val="both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  <w:t xml:space="preserve">После направления проекта и после заключения контракта — реквизиты обновляются при размещении сведений в реестре контрактов.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</w:r>
      <w:r/>
    </w:p>
    <w:p>
      <w:pPr>
        <w:ind w:left="0" w:right="0" w:firstLine="720"/>
        <w:jc w:val="both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  <w:t xml:space="preserve">Сейчас территориальные органы Казначейства проверяют платёжные реквизиты заказчика на соответствие условиям контракта. 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</w:r>
      <w:r/>
    </w:p>
    <w:p>
      <w:pPr>
        <w:ind w:left="0" w:right="0" w:firstLine="720"/>
        <w:jc w:val="both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  <w:t xml:space="preserve">В скором времени проверка будет отключена. Для этого: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</w:r>
      <w:r/>
    </w:p>
    <w:p>
      <w:pPr>
        <w:pStyle w:val="896"/>
        <w:numPr>
          <w:ilvl w:val="0"/>
          <w:numId w:val="93"/>
        </w:numPr>
        <w:ind w:right="0"/>
        <w:jc w:val="both"/>
        <w:shd w:val="clear" w:color="ffffff" w:fill="ffffff"/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  <w:t xml:space="preserve">разрабатываются поправки к постановлению Правительства РФ № 60;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</w:r>
    </w:p>
    <w:p>
      <w:pPr>
        <w:pStyle w:val="896"/>
        <w:numPr>
          <w:ilvl w:val="0"/>
          <w:numId w:val="93"/>
        </w:numPr>
        <w:ind w:right="0"/>
        <w:jc w:val="both"/>
        <w:shd w:val="clear" w:color="ffffff" w:fill="ffffff"/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  <w:t xml:space="preserve">планируются доработки ГИС ЕИС, которые позволят вносить изменения без участия территориальных органов Казначейства.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both"/>
        <w:shd w:val="clear" w:color="ffffff" w:fill="ffffff"/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  <w:t xml:space="preserve"> 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  <w:t xml:space="preserve">Для поставщиков (подрядчиков, исполнителей) проверка реквизитов на соответствие условиям контракта останется обязательной.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both"/>
        <w:shd w:val="clear" w:color="ffffff" w:fill="ffffff"/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  <w:t xml:space="preserve">При их изменении также потребуется внести корректировки в бюджетные и денежные обязательства. 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  <w:t xml:space="preserve">Упрощение процедуры корректировки реквизитов для заказчиков снижает риски нарушения сроков оплаты по контрактам.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both"/>
        <w:shd w:val="clear" w:color="ffffff" w:fill="ffffff"/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both"/>
        <w:shd w:val="clear" w:color="ffffff" w:fill="ffffff"/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  <w:highlight w:val="none"/>
        </w:rPr>
        <w:t xml:space="preserve">Цифровизация в действии: заявление на лицензию в один клик</w:t>
      </w:r>
      <w:r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both"/>
        <w:shd w:val="clear" w:color="ffffff" w:fill="ffffff"/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both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  <w:t xml:space="preserve">У организаций и предпринимателей есть возможность получения лицензии на розничную продажу алкогольной продукции, а также на заготовку, хранение, переработку, реализацию лома черных и цветных металлов через единый портал государственных услуг (ЕПГ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  <w:t xml:space="preserve">У).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</w:r>
      <w:r/>
    </w:p>
    <w:p>
      <w:pPr>
        <w:ind w:left="0" w:right="0" w:firstLine="720"/>
        <w:jc w:val="both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  <w:t xml:space="preserve">Преимущества онлайн подачи заявления: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</w:r>
      <w:r/>
    </w:p>
    <w:p>
      <w:pPr>
        <w:pStyle w:val="896"/>
        <w:numPr>
          <w:ilvl w:val="0"/>
          <w:numId w:val="90"/>
        </w:numPr>
        <w:ind w:right="0"/>
        <w:jc w:val="both"/>
        <w:shd w:val="clear" w:color="ffffff" w:fill="ffffff"/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  <w:t xml:space="preserve">круглосуточная доступность;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</w:r>
    </w:p>
    <w:p>
      <w:pPr>
        <w:pStyle w:val="896"/>
        <w:numPr>
          <w:ilvl w:val="0"/>
          <w:numId w:val="90"/>
        </w:numPr>
        <w:ind w:right="0"/>
        <w:jc w:val="both"/>
        <w:shd w:val="clear" w:color="ffffff" w:fill="ffffff"/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  <w:t xml:space="preserve">отсутствие очередей;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</w:r>
    </w:p>
    <w:p>
      <w:pPr>
        <w:pStyle w:val="896"/>
        <w:numPr>
          <w:ilvl w:val="0"/>
          <w:numId w:val="90"/>
        </w:numPr>
        <w:ind w:right="0"/>
        <w:jc w:val="both"/>
        <w:shd w:val="clear" w:color="ffffff" w:fill="ffffff"/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  <w:t xml:space="preserve">наличие службы поддержки;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</w:r>
    </w:p>
    <w:p>
      <w:pPr>
        <w:pStyle w:val="896"/>
        <w:numPr>
          <w:ilvl w:val="0"/>
          <w:numId w:val="90"/>
        </w:numPr>
        <w:ind w:right="0"/>
        <w:jc w:val="both"/>
        <w:shd w:val="clear" w:color="ffffff" w:fill="ffffff"/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  <w:t xml:space="preserve">отсутствие необходимости тратить время на личный прием;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</w:r>
    </w:p>
    <w:p>
      <w:pPr>
        <w:pStyle w:val="896"/>
        <w:numPr>
          <w:ilvl w:val="0"/>
          <w:numId w:val="90"/>
        </w:numPr>
        <w:ind w:right="0"/>
        <w:jc w:val="both"/>
        <w:shd w:val="clear" w:color="ffffff" w:fill="ffffff"/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  <w:t xml:space="preserve">возможность направить заявление через любой компьютер, планшет, мобильный телефон.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both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  <w:t xml:space="preserve">Чтобы получить лицензию, достаточно отправить электронное заявление и необходимые документы через ЕПГУ: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</w:r>
      <w:r/>
    </w:p>
    <w:p>
      <w:pPr>
        <w:ind w:left="0" w:right="0" w:firstLine="720"/>
        <w:jc w:val="both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  <w:t xml:space="preserve">Лицензирование розничной продажи алкогольной продукции (за исключением лицензирования розничной продажи вина, игристого вина, осуществляемой сельскохозяйственными товаропроизводителями);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</w:r>
      <w:r/>
    </w:p>
    <w:p>
      <w:pPr>
        <w:ind w:left="0" w:right="0" w:firstLine="720"/>
        <w:jc w:val="both"/>
        <w:shd w:val="clear" w:color="ffffff" w:fill="ffffff"/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  <w:t xml:space="preserve">Лицензирование деятельности по заготовке, хранению, переработке и реализации лома черных металлов и цветных металлов.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both"/>
        <w:shd w:val="clear" w:color="ffffff" w:fill="ffffff"/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both"/>
        <w:shd w:val="clear" w:color="ffffff" w:fill="ffffff"/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  <w:highlight w:val="none"/>
        </w:rPr>
        <w:t xml:space="preserve">Алкогольный рынок</w:t>
      </w:r>
      <w:r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  <w:highlight w:val="none"/>
        </w:rPr>
      </w:r>
    </w:p>
    <w:p>
      <w:pPr>
        <w:ind w:left="0" w:right="0" w:firstLine="0"/>
        <w:jc w:val="both"/>
        <w:shd w:val="clear" w:color="ffffff" w:fill="ffffff"/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both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  <w:t xml:space="preserve">В соответствии с изменения в Федеральный закон от 31.07.2025 </w:t>
        <w:br/>
        <w:t xml:space="preserve">№ 275-ФЗ «О внесении изменений в главу 25.3 части второй Налогового кодекса Российской Федерации» с 31 августа 2025 года меняются правила лицензирования розничной продажи алкоголя.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</w:r>
      <w:r/>
    </w:p>
    <w:p>
      <w:pPr>
        <w:ind w:left="0" w:right="0" w:firstLine="720"/>
        <w:jc w:val="both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  <w:t xml:space="preserve">Выдавать и продлевать лицензии станут по отдельным объектам торговли и общепита. За каждый год действия документа надо будет платить 20 тыс. руб., если объект находится в сельском населенном пункте, или 65 тыс. руб. в иных случаях. 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</w:r>
      <w:r/>
    </w:p>
    <w:p>
      <w:pPr>
        <w:ind w:left="0" w:right="0" w:firstLine="720"/>
        <w:jc w:val="both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  <w:t xml:space="preserve">Лицензию придется переоформить и снова внести госпошлину, если появится еще одно место реализации.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</w:r>
      <w:r/>
    </w:p>
    <w:p>
      <w:pPr>
        <w:ind w:left="0" w:right="0" w:firstLine="720"/>
        <w:jc w:val="both"/>
        <w:shd w:val="clear" w:color="ffffff" w:fill="ffffff"/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  <w:t xml:space="preserve">К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  <w:t xml:space="preserve">роме того, внесены изменения в аннулировании и приостановке лицензий. В ряде случаев аннулировать лицензию будут только по конкретному объекту, где было выявлено нарушение. Приостановка действия лицензии также будет касаться только нарушившего объекта, а н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  <w:t xml:space="preserve">е всех объектов, указанных в лицензии.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both"/>
        <w:shd w:val="clear" w:color="ffffff" w:fill="ffffff"/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both"/>
        <w:shd w:val="clear" w:color="ffffff" w:fill="ffffff"/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  <w:highlight w:val="none"/>
        </w:rPr>
        <w:t xml:space="preserve">Присоединяйтесь к всероссийскому проекту «Кибердром»</w:t>
      </w:r>
      <w:r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both"/>
        <w:shd w:val="clear" w:color="ffffff" w:fill="ffffff"/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both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  <w:t xml:space="preserve">Молодые разработчики, талантливые школьники и студенты могут принять участие в крупномасштабном проекте, который ставит перед собой амбициозную цель: объединить лучшие инженерные кадры, способствовать развитию современных производств и формированию 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  <w:t xml:space="preserve">новых подходов к использованию беспилотных и роботизированных систем в ключевых секторах экономики России.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</w:r>
      <w:r/>
    </w:p>
    <w:p>
      <w:pPr>
        <w:ind w:left="0" w:right="0" w:firstLine="0"/>
        <w:jc w:val="both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  <w:t xml:space="preserve"> 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  <w:t xml:space="preserve">В рамках проекта открыты треки: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</w:r>
      <w:r/>
    </w:p>
    <w:p>
      <w:pPr>
        <w:ind w:left="0" w:right="0" w:firstLine="720"/>
        <w:jc w:val="both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  <w:t xml:space="preserve">Основной трек «Кибердром.Профессионал» – Для команд, состоящих из специалистов промышленных предприятий, студентов и учащихся образовательных учреждений.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</w:r>
      <w:r/>
    </w:p>
    <w:p>
      <w:pPr>
        <w:ind w:left="0" w:right="0" w:firstLine="720"/>
        <w:jc w:val="both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  <w:t xml:space="preserve">Отдельный трек «Сила России» – Ориентирован на учащихся и преподавателей вузов, относящихся к силовым структурам Российской Федерации.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</w:r>
      <w:r/>
    </w:p>
    <w:p>
      <w:pPr>
        <w:ind w:left="0" w:right="0" w:firstLine="720"/>
        <w:jc w:val="both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  <w:t xml:space="preserve">Международный трек «Кибердром.Студент» – Предусмотрен для студентов университетов России и других стран СНГ.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</w:r>
      <w:r/>
    </w:p>
    <w:p>
      <w:pPr>
        <w:ind w:left="0" w:right="0" w:firstLine="720"/>
        <w:jc w:val="both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  <w:t xml:space="preserve">Отдельный трек «Кибердром.Старт» – Разработан для старшеклассников.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</w:r>
      <w:r/>
    </w:p>
    <w:p>
      <w:pPr>
        <w:ind w:left="0" w:right="0" w:firstLine="720"/>
        <w:jc w:val="both"/>
        <w:shd w:val="clear" w:color="ffffff" w:fill="ffffff"/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  <w:t xml:space="preserve">Проект позволит участникам продемонстрировать собственные разработки, расширить профессиональные компетенции, познакомиться с ведущими специалистами отрасли и установить полезные связи с потенциальными работодателями и партнерами.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</w:r>
      <w:r/>
    </w:p>
    <w:p>
      <w:pPr>
        <w:ind w:left="0" w:right="0" w:firstLine="720"/>
        <w:jc w:val="both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  <w:t xml:space="preserve">Для участия в конкурсе необходимо зарегистрироваться 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  <w:t xml:space="preserve"> на официальном сайте проекта cyber-drom.ru. </w:t>
      </w:r>
      <w:r/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  <w:t xml:space="preserve">Регистрация открыта с 1 по 21 сентября 2025 года. </w:t>
      </w:r>
      <w:r/>
      <w:r/>
    </w:p>
    <w:p>
      <w:pPr>
        <w:ind w:left="0" w:right="0" w:firstLine="720"/>
        <w:jc w:val="both"/>
        <w:shd w:val="clear" w:color="ffffff" w:fill="ffffff"/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  <w:t xml:space="preserve">В прошлом году команда из Удмуртии «Тылобурдо» («ГК Беспилотные системы») стала финалистом Кибердрома. В конкурсе ребята участвовали впервые и практически во всех испытаниях показывали высокие результаты.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both"/>
        <w:shd w:val="clear" w:color="ffffff" w:fill="ffffff"/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both"/>
        <w:shd w:val="clear" w:color="ffffff" w:fill="ffffff"/>
        <w:rPr>
          <w:b/>
          <w:bCs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  <w:highlight w:val="none"/>
        </w:rPr>
        <w:t xml:space="preserve">Состоится третий Всероссийский конкурс «АЗС России»</w:t>
      </w:r>
      <w:r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  <w:highlight w:val="none"/>
        </w:rPr>
      </w:r>
      <w:r>
        <w:rPr>
          <w:b/>
          <w:bCs/>
        </w:rPr>
      </w:r>
    </w:p>
    <w:p>
      <w:pPr>
        <w:ind w:left="0" w:right="0" w:firstLine="0"/>
        <w:jc w:val="both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</w:r>
      <w:r/>
    </w:p>
    <w:p>
      <w:pPr>
        <w:ind w:left="0" w:right="0" w:firstLine="720"/>
        <w:jc w:val="both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  <w:t xml:space="preserve">Организатор конкурса: Ассоциация «Надежный партнер» при участии Комитета Совета Федерации по экономической политике.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</w:r>
      <w:r/>
    </w:p>
    <w:p>
      <w:pPr>
        <w:ind w:left="0" w:right="0" w:firstLine="720"/>
        <w:jc w:val="both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  <w:t xml:space="preserve">К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  <w:t xml:space="preserve">онкурс направлен на развитие конкуренции, повышение качества обслуживания потребителей, формирование безопасной, доступной и комфортной заправочной инфраструктуры, а также обмен опытом и наилучшими практиками в отраслевой среде. Выявление лучших объектов т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  <w:t xml:space="preserve">о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  <w:t xml:space="preserve">пливозаправочной инфраструктуры позволит тиражировать опыт для топливного рынка и определить векторы его развития, создать базу для подготовки системной работы над стратегией развития топливного рынка России до 2050 года и генеральной схемы размещения объе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  <w:t xml:space="preserve">ктов топливообеспечения.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</w:r>
      <w:r/>
    </w:p>
    <w:p>
      <w:pPr>
        <w:ind w:left="0" w:right="0" w:firstLine="720"/>
        <w:jc w:val="both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  <w:t xml:space="preserve">Подробности о номинациях и этапах конкурса можно узнать на сайте азсроссии.рф. Прием заявок на участие продлится до 31 октября 2025 года.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</w:r>
      <w:r/>
    </w:p>
    <w:p>
      <w:pPr>
        <w:ind w:left="0" w:right="0" w:firstLine="720"/>
        <w:jc w:val="both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  <w:t xml:space="preserve">Онлайн голосование среди зарегистрированных участников состоится с 01 по 22 ноября 2025 года. Подведение итогов и награждение пройдет до 25 декабря 2025 года.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</w:r>
      <w:r/>
    </w:p>
    <w:p>
      <w:pPr>
        <w:ind w:left="0" w:right="0" w:firstLine="720"/>
        <w:jc w:val="both"/>
        <w:shd w:val="clear" w:color="ffffff" w:fill="ffffff"/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  <w:t xml:space="preserve">Контакты для взаимодействия: тел.: +7(495)973-55-00 / +7(915)054-22-63, эл. почта: </w:t>
      </w:r>
      <w:hyperlink r:id="rId12" w:tooltip="mailto:konkurs@npazs.ru." w:history="1">
        <w:r>
          <w:rPr>
            <w:rStyle w:val="1072"/>
            <w:rFonts w:ascii="PT Astra Serif" w:hAnsi="PT Astra Serif" w:eastAsia="PT Astra Serif" w:cs="PT Astra Serif"/>
            <w:b w:val="0"/>
            <w:bCs w:val="0"/>
            <w:sz w:val="28"/>
            <w:szCs w:val="28"/>
            <w:highlight w:val="none"/>
          </w:rPr>
          <w:t xml:space="preserve">konkurs@npazs.ru.</w:t>
        </w:r>
        <w:r>
          <w:rPr>
            <w:rStyle w:val="1072"/>
            <w:rFonts w:ascii="PT Astra Serif" w:hAnsi="PT Astra Serif" w:eastAsia="PT Astra Serif" w:cs="PT Astra Serif"/>
            <w:b w:val="0"/>
            <w:bCs w:val="0"/>
            <w:sz w:val="28"/>
            <w:szCs w:val="28"/>
            <w:highlight w:val="none"/>
          </w:rPr>
        </w:r>
        <w:r>
          <w:rPr>
            <w:rStyle w:val="1072"/>
            <w:rFonts w:ascii="PT Astra Serif" w:hAnsi="PT Astra Serif" w:eastAsia="PT Astra Serif" w:cs="PT Astra Serif"/>
            <w:b w:val="0"/>
            <w:bCs w:val="0"/>
            <w:sz w:val="28"/>
            <w:szCs w:val="28"/>
            <w:highlight w:val="none"/>
          </w:rPr>
        </w:r>
      </w:hyperlink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both"/>
        <w:shd w:val="clear" w:color="ffffff" w:fill="ffffff"/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both"/>
        <w:shd w:val="clear" w:color="ffffff" w:fill="ffffff"/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  <w:highlight w:val="none"/>
        </w:rPr>
        <w:t xml:space="preserve">Экологическая безопасность в центре внимания</w:t>
      </w:r>
      <w:r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both"/>
        <w:shd w:val="clear" w:color="ffffff" w:fill="ffffff"/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both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  <w:t xml:space="preserve">26 сентября 2025 года в Москве состоится III Международная научно-практическая конференция «Экологическое машиностроение».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</w:r>
      <w:r/>
    </w:p>
    <w:p>
      <w:pPr>
        <w:ind w:left="0" w:right="0" w:firstLine="720"/>
        <w:jc w:val="both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  <w:t xml:space="preserve">М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  <w:t xml:space="preserve">ероприятие посвящено вопросам развития отрасли, международной кооперации в сфере экологической безопасности на производстве, импортозамещения и технологического суверенитета, а также внедрения передовых технологий в производственные процессы и развития кад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  <w:t xml:space="preserve">рового потенциала.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</w:r>
      <w:r/>
    </w:p>
    <w:p>
      <w:pPr>
        <w:ind w:left="0" w:right="0" w:firstLine="720"/>
        <w:jc w:val="both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  <w:t xml:space="preserve">Э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  <w:t xml:space="preserve">кологическая безопасность является важнейшим аспектом устойчивого развития России и её регионов, а внимание к этим вопросам на производстве – экономическая необходимость. Успешное решение экологических проблем возможно только при комплексном подходе, учиты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  <w:t xml:space="preserve">вающем региональные особенности и активное участие всех заинтересованных сторон.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</w:r>
      <w:r/>
    </w:p>
    <w:p>
      <w:pPr>
        <w:ind w:left="0" w:right="0" w:firstLine="720"/>
        <w:jc w:val="both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  <w:t xml:space="preserve">К участию в конференции приглашаются все заинтересованные представители отрасли. Уточнить формат участия, а также задать другие вопросы, связанные с конференцией можно по телефону: +7 (495) 108-12-04; с помощью эл. почты </w:t>
      </w:r>
      <w:hyperlink r:id="rId13" w:tooltip="http://info@alfacorporation.ru" w:history="1">
        <w:r>
          <w:rPr>
            <w:rStyle w:val="1072"/>
            <w:rFonts w:ascii="PT Astra Serif" w:hAnsi="PT Astra Serif" w:eastAsia="PT Astra Serif" w:cs="PT Astra Serif"/>
            <w:b w:val="0"/>
            <w:bCs w:val="0"/>
            <w:sz w:val="28"/>
            <w:szCs w:val="28"/>
            <w:highlight w:val="none"/>
          </w:rPr>
          <w:t xml:space="preserve">info@alfacorporation.ru</w:t>
        </w:r>
      </w:hyperlink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  <w:t xml:space="preserve">. Регистрация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  <w:t xml:space="preserve"> доступна в разделе «участвовать» на сайте eco-conf.ru.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</w:r>
      <w:r/>
    </w:p>
    <w:p>
      <w:pPr>
        <w:ind w:left="0" w:right="0" w:firstLine="720"/>
        <w:jc w:val="both"/>
        <w:shd w:val="clear" w:color="ffffff" w:fill="ffffff"/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</w:r>
    </w:p>
    <w:sectPr>
      <w:footerReference w:type="even" r:id="rId9"/>
      <w:footerReference w:type="first" r:id="rId10"/>
      <w:footnotePr>
        <w:pos w:val="beneathText"/>
      </w:footnotePr>
      <w:endnotePr/>
      <w:type w:val="nextPage"/>
      <w:pgSz w:w="11905" w:h="16837" w:orient="portrait"/>
      <w:pgMar w:top="567" w:right="709" w:bottom="851" w:left="1701" w:header="425" w:footer="15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Courier New">
    <w:panose1 w:val="02070309020205020404"/>
  </w:font>
  <w:font w:name="Wingdings">
    <w:panose1 w:val="05010000000000000000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Cambria">
    <w:panose1 w:val="02040803050406030204"/>
  </w:font>
  <w:font w:name="Times New Roman">
    <w:panose1 w:val="02020603050405020304"/>
  </w:font>
  <w:font w:name="Calibri Light">
    <w:panose1 w:val="020F0502020204030204"/>
  </w:font>
  <w:font w:name="PT Astra Serif">
    <w:panose1 w:val="020A0603040505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90"/>
      <w:rPr>
        <w:rStyle w:val="1098"/>
      </w:rPr>
      <w:framePr w:wrap="around" w:vAnchor="text" w:hAnchor="margin" w:xAlign="right" w:y="1"/>
    </w:pPr>
    <w:r>
      <w:rPr>
        <w:rStyle w:val="1098"/>
      </w:rPr>
      <w:fldChar w:fldCharType="begin"/>
    </w:r>
    <w:r>
      <w:rPr>
        <w:rStyle w:val="1098"/>
      </w:rPr>
      <w:instrText xml:space="preserve">PAGE  </w:instrText>
    </w:r>
    <w:r>
      <w:rPr>
        <w:rStyle w:val="1098"/>
      </w:rPr>
      <w:fldChar w:fldCharType="separate"/>
    </w:r>
    <w:r>
      <w:rPr>
        <w:rStyle w:val="1098"/>
      </w:rPr>
      <w:t xml:space="preserve">5</w:t>
    </w:r>
    <w:r>
      <w:rPr>
        <w:rStyle w:val="1098"/>
      </w:rPr>
      <w:fldChar w:fldCharType="end"/>
    </w:r>
    <w:r>
      <w:rPr>
        <w:rStyle w:val="1098"/>
      </w:rPr>
    </w:r>
    <w:r>
      <w:rPr>
        <w:rStyle w:val="1098"/>
      </w:rPr>
    </w:r>
  </w:p>
  <w:p>
    <w:pPr>
      <w:pStyle w:val="1090"/>
      <w:ind w:right="36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53"/>
      <w:rPr>
        <w:vanish/>
        <w:color w:val="0000ff"/>
        <w:sz w:val="18"/>
        <w:szCs w:val="18"/>
      </w:rPr>
    </w:pPr>
    <w:r>
      <w:rPr>
        <w:vanish/>
        <w:color w:val="0000ff"/>
        <w:sz w:val="18"/>
        <w:szCs w:val="18"/>
      </w:rPr>
      <w:t xml:space="preserve">Ю.О. Емельянов</w:t>
    </w:r>
    <w:r>
      <w:rPr>
        <w:vanish/>
        <w:color w:val="0000ff"/>
        <w:sz w:val="18"/>
        <w:szCs w:val="18"/>
      </w:rPr>
    </w:r>
    <w:r>
      <w:rPr>
        <w:vanish/>
        <w:color w:val="0000ff"/>
        <w:sz w:val="18"/>
        <w:szCs w:val="18"/>
      </w:rPr>
    </w:r>
  </w:p>
  <w:p>
    <w:pPr>
      <w:pStyle w:val="1053"/>
      <w:rPr>
        <w:vanish/>
        <w:color w:val="0000ff"/>
        <w:sz w:val="18"/>
        <w:szCs w:val="18"/>
      </w:rPr>
    </w:pPr>
    <w:r>
      <w:rPr>
        <w:vanish/>
        <w:color w:val="0000ff"/>
        <w:sz w:val="18"/>
        <w:szCs w:val="18"/>
      </w:rPr>
      <w:t xml:space="preserve">т. (3412)-495-300, ф. 495-639</w:t>
    </w:r>
    <w:r>
      <w:rPr>
        <w:vanish/>
        <w:color w:val="0000ff"/>
        <w:sz w:val="18"/>
        <w:szCs w:val="18"/>
      </w:rPr>
    </w:r>
    <w:r>
      <w:rPr>
        <w:vanish/>
        <w:color w:val="0000ff"/>
        <w:sz w:val="18"/>
        <w:szCs w:val="18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429" w:hanging="360"/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28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648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8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8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8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8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8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8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8" w:hanging="360"/>
      </w:pPr>
      <w:rPr>
        <w:rFonts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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429" w:hanging="360"/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1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89" w:hanging="180"/>
      </w:pPr>
    </w:lvl>
  </w:abstractNum>
  <w:abstractNum w:abstractNumId="20">
    <w:multiLevelType w:val="hybridMultilevel"/>
    <w:lvl w:ilvl="0">
      <w:start w:val="3"/>
      <w:numFmt w:val="decimal"/>
      <w:isLgl w:val="false"/>
      <w:suff w:val="tab"/>
      <w:lvlText w:val="%1)"/>
      <w:lvlJc w:val="left"/>
      <w:pPr>
        <w:ind w:left="11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89" w:hanging="180"/>
      </w:p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ascii="Symbol" w:hAnsi="Symbol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ascii="Symbol" w:hAnsi="Symbol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ascii="Symbol" w:hAnsi="Symbol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ascii="Symbol" w:hAnsi="Symbol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ascii="Symbol" w:hAnsi="Symbol"/>
      </w:rPr>
    </w:lvl>
    <w:lvl w:ilvl="8">
      <w:start w:val="1"/>
      <w:numFmt w:val="bullet"/>
      <w:isLgl w:val="false"/>
      <w:suff w:val="tab"/>
      <w:lvlText w:val=""/>
      <w:lvlJc w:val="left"/>
      <w:pPr>
        <w:ind w:left="6480" w:hanging="360"/>
        <w:tabs>
          <w:tab w:val="num" w:pos="6480" w:leader="none"/>
        </w:tabs>
      </w:pPr>
      <w:rPr>
        <w:rFonts w:ascii="Symbol" w:hAnsi="Symbol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77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49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21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93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65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37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09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81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530" w:hanging="360"/>
      </w:pPr>
      <w:rPr>
        <w:rFonts w:ascii="Wingdings" w:hAnsi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429" w:hanging="360"/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ascii="Symbol" w:hAnsi="Symbol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ascii="Symbol" w:hAnsi="Symbol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ascii="Symbol" w:hAnsi="Symbol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ascii="Symbol" w:hAnsi="Symbol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ascii="Symbol" w:hAnsi="Symbol"/>
      </w:rPr>
    </w:lvl>
    <w:lvl w:ilvl="8">
      <w:start w:val="1"/>
      <w:numFmt w:val="bullet"/>
      <w:isLgl w:val="false"/>
      <w:suff w:val="tab"/>
      <w:lvlText w:val=""/>
      <w:lvlJc w:val="left"/>
      <w:pPr>
        <w:ind w:left="6480" w:hanging="360"/>
        <w:tabs>
          <w:tab w:val="num" w:pos="6480" w:leader="none"/>
        </w:tabs>
      </w:pPr>
      <w:rPr>
        <w:rFonts w:ascii="Symbol" w:hAnsi="Symbol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720" w:hanging="360"/>
      </w:pPr>
      <w:rPr>
        <w:rFonts w:ascii="Wingdings" w:hAnsi="Wingdings"/>
        <w:highlight w:val="white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4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09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5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72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144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16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288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360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432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04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5760" w:hanging="360"/>
      </w:pPr>
      <w:rPr>
        <w:rFonts w:hint="default" w:ascii="Wingdings" w:hAnsi="Wingdings" w:eastAsia="Wingdings" w:cs="Wingdings"/>
      </w:rPr>
    </w:lvl>
  </w:abstractNum>
  <w:abstractNum w:abstractNumId="5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5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09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6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09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7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09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8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09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9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09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6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72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144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16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288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360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432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04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5760" w:hanging="360"/>
      </w:pPr>
      <w:rPr>
        <w:rFonts w:hint="default" w:ascii="Wingdings" w:hAnsi="Wingdings" w:eastAsia="Wingdings" w:cs="Wingdings"/>
      </w:rPr>
    </w:lvl>
  </w:abstractNum>
  <w:abstractNum w:abstractNumId="68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09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9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09" w:hanging="360"/>
      </w:pPr>
      <w:rPr>
        <w:rFonts w:ascii="Wingdings" w:hAnsi="Wingdings" w:eastAsia="Wingdings" w:cs="Wingdings"/>
        <w:highlight w:val="white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7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7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7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7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74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09" w:hanging="360"/>
      </w:pPr>
      <w:rPr>
        <w:rFonts w:ascii="Wingdings" w:hAnsi="Wingdings" w:eastAsia="Wingdings" w:cs="Wingdings"/>
        <w:highlight w:val="white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75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1418" w:hanging="360"/>
      </w:pPr>
      <w:rPr>
        <w:rFonts w:ascii="Wingdings" w:hAnsi="Wingdings" w:eastAsia="Wingdings" w:cs="Wingdings"/>
        <w:highlight w:val="white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76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09" w:hanging="360"/>
      </w:pPr>
      <w:rPr>
        <w:rFonts w:ascii="Wingdings" w:hAnsi="Wingdings" w:eastAsia="Wingdings" w:cs="Wingdings"/>
        <w:highlight w:val="white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77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09" w:hanging="360"/>
      </w:pPr>
      <w:rPr>
        <w:rFonts w:ascii="Wingdings" w:hAnsi="Wingdings" w:eastAsia="Wingdings" w:cs="Wingdings"/>
        <w:highlight w:val="white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78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09" w:hanging="360"/>
      </w:pPr>
      <w:rPr>
        <w:rFonts w:ascii="Wingdings" w:hAnsi="Wingdings" w:eastAsia="Wingdings" w:cs="Wingdings"/>
        <w:highlight w:val="white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79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09" w:hanging="360"/>
      </w:pPr>
      <w:rPr>
        <w:rFonts w:ascii="Wingdings" w:hAnsi="Wingdings" w:eastAsia="Wingdings" w:cs="Wingdings"/>
        <w:highlight w:val="white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80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09" w:hanging="360"/>
      </w:pPr>
      <w:rPr>
        <w:rFonts w:ascii="Wingdings" w:hAnsi="Wingdings" w:eastAsia="Wingdings" w:cs="Wingdings"/>
        <w:highlight w:val="white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8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8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8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8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  <w:highlight w:val="white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8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  <w:highlight w:val="white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8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  <w:highlight w:val="white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8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ascii="Arial" w:hAnsi="Arial" w:eastAsia="Arial" w:cs="Arial"/>
        <w:highlight w:val="white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8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  <w:highlight w:val="white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8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  <w:highlight w:val="white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9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  <w:highlight w:val="white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9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  <w:highlight w:val="white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9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  <w:highlight w:val="white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31"/>
  </w:num>
  <w:num w:numId="2">
    <w:abstractNumId w:val="18"/>
  </w:num>
  <w:num w:numId="3">
    <w:abstractNumId w:val="1"/>
  </w:num>
  <w:num w:numId="4">
    <w:abstractNumId w:val="12"/>
  </w:num>
  <w:num w:numId="5">
    <w:abstractNumId w:val="4"/>
  </w:num>
  <w:num w:numId="6">
    <w:abstractNumId w:val="22"/>
  </w:num>
  <w:num w:numId="7">
    <w:abstractNumId w:val="24"/>
  </w:num>
  <w:num w:numId="8">
    <w:abstractNumId w:val="9"/>
  </w:num>
  <w:num w:numId="9">
    <w:abstractNumId w:val="29"/>
  </w:num>
  <w:num w:numId="10">
    <w:abstractNumId w:val="0"/>
  </w:num>
  <w:num w:numId="11">
    <w:abstractNumId w:val="28"/>
  </w:num>
  <w:num w:numId="12">
    <w:abstractNumId w:val="21"/>
  </w:num>
  <w:num w:numId="13">
    <w:abstractNumId w:val="19"/>
  </w:num>
  <w:num w:numId="14">
    <w:abstractNumId w:val="20"/>
  </w:num>
  <w:num w:numId="15">
    <w:abstractNumId w:val="5"/>
  </w:num>
  <w:num w:numId="16">
    <w:abstractNumId w:val="15"/>
  </w:num>
  <w:num w:numId="17">
    <w:abstractNumId w:val="3"/>
  </w:num>
  <w:num w:numId="18">
    <w:abstractNumId w:val="11"/>
  </w:num>
  <w:num w:numId="19">
    <w:abstractNumId w:val="16"/>
  </w:num>
  <w:num w:numId="20">
    <w:abstractNumId w:val="33"/>
  </w:num>
  <w:num w:numId="21">
    <w:abstractNumId w:val="25"/>
  </w:num>
  <w:num w:numId="22">
    <w:abstractNumId w:val="30"/>
  </w:num>
  <w:num w:numId="23">
    <w:abstractNumId w:val="26"/>
  </w:num>
  <w:num w:numId="24">
    <w:abstractNumId w:val="17"/>
  </w:num>
  <w:num w:numId="25">
    <w:abstractNumId w:val="32"/>
  </w:num>
  <w:num w:numId="26">
    <w:abstractNumId w:val="8"/>
  </w:num>
  <w:num w:numId="27">
    <w:abstractNumId w:val="14"/>
  </w:num>
  <w:num w:numId="28">
    <w:abstractNumId w:val="2"/>
  </w:num>
  <w:num w:numId="29">
    <w:abstractNumId w:val="7"/>
  </w:num>
  <w:num w:numId="30">
    <w:abstractNumId w:val="13"/>
  </w:num>
  <w:num w:numId="31">
    <w:abstractNumId w:val="10"/>
  </w:num>
  <w:num w:numId="32">
    <w:abstractNumId w:val="35"/>
  </w:num>
  <w:num w:numId="33">
    <w:abstractNumId w:val="6"/>
  </w:num>
  <w:num w:numId="34">
    <w:abstractNumId w:val="23"/>
  </w:num>
  <w:num w:numId="35">
    <w:abstractNumId w:val="34"/>
  </w:num>
  <w:num w:numId="36">
    <w:abstractNumId w:val="27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  <w:num w:numId="82">
    <w:abstractNumId w:val="81"/>
  </w:num>
  <w:num w:numId="83">
    <w:abstractNumId w:val="82"/>
  </w:num>
  <w:num w:numId="84">
    <w:abstractNumId w:val="83"/>
  </w:num>
  <w:num w:numId="85">
    <w:abstractNumId w:val="84"/>
  </w:num>
  <w:num w:numId="86">
    <w:abstractNumId w:val="85"/>
  </w:num>
  <w:num w:numId="87">
    <w:abstractNumId w:val="86"/>
  </w:num>
  <w:num w:numId="88">
    <w:abstractNumId w:val="87"/>
  </w:num>
  <w:num w:numId="89">
    <w:abstractNumId w:val="88"/>
  </w:num>
  <w:num w:numId="90">
    <w:abstractNumId w:val="89"/>
  </w:num>
  <w:num w:numId="91">
    <w:abstractNumId w:val="90"/>
  </w:num>
  <w:num w:numId="92">
    <w:abstractNumId w:val="91"/>
  </w:num>
  <w:num w:numId="93">
    <w:abstractNumId w:val="9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78">
    <w:name w:val="Heading 1"/>
    <w:basedOn w:val="1053"/>
    <w:next w:val="1053"/>
    <w:link w:val="87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879">
    <w:name w:val="Heading 1 Char"/>
    <w:link w:val="878"/>
    <w:uiPriority w:val="9"/>
    <w:rPr>
      <w:rFonts w:ascii="Arial" w:hAnsi="Arial" w:eastAsia="Arial" w:cs="Arial"/>
      <w:sz w:val="40"/>
      <w:szCs w:val="40"/>
    </w:rPr>
  </w:style>
  <w:style w:type="paragraph" w:styleId="880">
    <w:name w:val="Heading 2"/>
    <w:basedOn w:val="1053"/>
    <w:next w:val="1053"/>
    <w:link w:val="88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881">
    <w:name w:val="Heading 2 Char"/>
    <w:link w:val="880"/>
    <w:uiPriority w:val="9"/>
    <w:rPr>
      <w:rFonts w:ascii="Arial" w:hAnsi="Arial" w:eastAsia="Arial" w:cs="Arial"/>
      <w:sz w:val="34"/>
    </w:rPr>
  </w:style>
  <w:style w:type="paragraph" w:styleId="882">
    <w:name w:val="Heading 3"/>
    <w:basedOn w:val="1053"/>
    <w:next w:val="1053"/>
    <w:link w:val="88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883">
    <w:name w:val="Heading 3 Char"/>
    <w:link w:val="882"/>
    <w:uiPriority w:val="9"/>
    <w:rPr>
      <w:rFonts w:ascii="Arial" w:hAnsi="Arial" w:eastAsia="Arial" w:cs="Arial"/>
      <w:sz w:val="30"/>
      <w:szCs w:val="30"/>
    </w:rPr>
  </w:style>
  <w:style w:type="paragraph" w:styleId="884">
    <w:name w:val="Heading 4"/>
    <w:basedOn w:val="1053"/>
    <w:next w:val="1053"/>
    <w:link w:val="88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85">
    <w:name w:val="Heading 4 Char"/>
    <w:link w:val="884"/>
    <w:uiPriority w:val="9"/>
    <w:rPr>
      <w:rFonts w:ascii="Arial" w:hAnsi="Arial" w:eastAsia="Arial" w:cs="Arial"/>
      <w:b/>
      <w:bCs/>
      <w:sz w:val="26"/>
      <w:szCs w:val="26"/>
    </w:rPr>
  </w:style>
  <w:style w:type="paragraph" w:styleId="886">
    <w:name w:val="Heading 5"/>
    <w:basedOn w:val="1053"/>
    <w:next w:val="1053"/>
    <w:link w:val="88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87">
    <w:name w:val="Heading 5 Char"/>
    <w:link w:val="886"/>
    <w:uiPriority w:val="9"/>
    <w:rPr>
      <w:rFonts w:ascii="Arial" w:hAnsi="Arial" w:eastAsia="Arial" w:cs="Arial"/>
      <w:b/>
      <w:bCs/>
      <w:sz w:val="24"/>
      <w:szCs w:val="24"/>
    </w:rPr>
  </w:style>
  <w:style w:type="paragraph" w:styleId="888">
    <w:name w:val="Heading 6"/>
    <w:basedOn w:val="1053"/>
    <w:next w:val="1053"/>
    <w:link w:val="88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89">
    <w:name w:val="Heading 6 Char"/>
    <w:link w:val="888"/>
    <w:uiPriority w:val="9"/>
    <w:rPr>
      <w:rFonts w:ascii="Arial" w:hAnsi="Arial" w:eastAsia="Arial" w:cs="Arial"/>
      <w:b/>
      <w:bCs/>
      <w:sz w:val="22"/>
      <w:szCs w:val="22"/>
    </w:rPr>
  </w:style>
  <w:style w:type="paragraph" w:styleId="890">
    <w:name w:val="Heading 7"/>
    <w:basedOn w:val="1053"/>
    <w:next w:val="1053"/>
    <w:link w:val="89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91">
    <w:name w:val="Heading 7 Char"/>
    <w:link w:val="89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892">
    <w:name w:val="Heading 8"/>
    <w:basedOn w:val="1053"/>
    <w:next w:val="1053"/>
    <w:link w:val="89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93">
    <w:name w:val="Heading 8 Char"/>
    <w:link w:val="892"/>
    <w:uiPriority w:val="9"/>
    <w:rPr>
      <w:rFonts w:ascii="Arial" w:hAnsi="Arial" w:eastAsia="Arial" w:cs="Arial"/>
      <w:i/>
      <w:iCs/>
      <w:sz w:val="22"/>
      <w:szCs w:val="22"/>
    </w:rPr>
  </w:style>
  <w:style w:type="paragraph" w:styleId="894">
    <w:name w:val="Heading 9"/>
    <w:basedOn w:val="1053"/>
    <w:next w:val="1053"/>
    <w:link w:val="89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95">
    <w:name w:val="Heading 9 Char"/>
    <w:link w:val="894"/>
    <w:uiPriority w:val="9"/>
    <w:rPr>
      <w:rFonts w:ascii="Arial" w:hAnsi="Arial" w:eastAsia="Arial" w:cs="Arial"/>
      <w:i/>
      <w:iCs/>
      <w:sz w:val="21"/>
      <w:szCs w:val="21"/>
    </w:rPr>
  </w:style>
  <w:style w:type="paragraph" w:styleId="896">
    <w:name w:val="List Paragraph"/>
    <w:basedOn w:val="1053"/>
    <w:uiPriority w:val="34"/>
    <w:qFormat/>
    <w:pPr>
      <w:contextualSpacing/>
      <w:ind w:left="720"/>
    </w:pPr>
  </w:style>
  <w:style w:type="paragraph" w:styleId="897">
    <w:name w:val="No Spacing"/>
    <w:uiPriority w:val="1"/>
    <w:qFormat/>
    <w:pPr>
      <w:spacing w:before="0" w:after="0" w:line="240" w:lineRule="auto"/>
    </w:pPr>
  </w:style>
  <w:style w:type="character" w:styleId="898">
    <w:name w:val="Title Char"/>
    <w:link w:val="1127"/>
    <w:uiPriority w:val="10"/>
    <w:rPr>
      <w:sz w:val="48"/>
      <w:szCs w:val="48"/>
    </w:rPr>
  </w:style>
  <w:style w:type="paragraph" w:styleId="899">
    <w:name w:val="Subtitle"/>
    <w:basedOn w:val="1053"/>
    <w:next w:val="1053"/>
    <w:link w:val="900"/>
    <w:uiPriority w:val="11"/>
    <w:qFormat/>
    <w:pPr>
      <w:spacing w:before="200" w:after="200"/>
    </w:pPr>
    <w:rPr>
      <w:sz w:val="24"/>
      <w:szCs w:val="24"/>
    </w:rPr>
  </w:style>
  <w:style w:type="character" w:styleId="900">
    <w:name w:val="Subtitle Char"/>
    <w:link w:val="899"/>
    <w:uiPriority w:val="11"/>
    <w:rPr>
      <w:sz w:val="24"/>
      <w:szCs w:val="24"/>
    </w:rPr>
  </w:style>
  <w:style w:type="paragraph" w:styleId="901">
    <w:name w:val="Quote"/>
    <w:basedOn w:val="1053"/>
    <w:next w:val="1053"/>
    <w:link w:val="902"/>
    <w:uiPriority w:val="29"/>
    <w:qFormat/>
    <w:pPr>
      <w:ind w:left="720" w:right="720"/>
    </w:pPr>
    <w:rPr>
      <w:i/>
    </w:rPr>
  </w:style>
  <w:style w:type="character" w:styleId="902">
    <w:name w:val="Quote Char"/>
    <w:link w:val="901"/>
    <w:uiPriority w:val="29"/>
    <w:rPr>
      <w:i/>
    </w:rPr>
  </w:style>
  <w:style w:type="paragraph" w:styleId="903">
    <w:name w:val="Intense Quote"/>
    <w:basedOn w:val="1053"/>
    <w:next w:val="1053"/>
    <w:link w:val="90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904">
    <w:name w:val="Intense Quote Char"/>
    <w:link w:val="903"/>
    <w:uiPriority w:val="30"/>
    <w:rPr>
      <w:i/>
    </w:rPr>
  </w:style>
  <w:style w:type="character" w:styleId="905">
    <w:name w:val="Header Char"/>
    <w:link w:val="1126"/>
    <w:uiPriority w:val="99"/>
  </w:style>
  <w:style w:type="paragraph" w:styleId="906">
    <w:name w:val="Footer"/>
    <w:basedOn w:val="1053"/>
    <w:link w:val="90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907">
    <w:name w:val="Footer Char"/>
    <w:link w:val="906"/>
    <w:uiPriority w:val="99"/>
  </w:style>
  <w:style w:type="character" w:styleId="908">
    <w:name w:val="Caption Char"/>
    <w:basedOn w:val="1131"/>
    <w:link w:val="906"/>
    <w:uiPriority w:val="99"/>
  </w:style>
  <w:style w:type="table" w:styleId="909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10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11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12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13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14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5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16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3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4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5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6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7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8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9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0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1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2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3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4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5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6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7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38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939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940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941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942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943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944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94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94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94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94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94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5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51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5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5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5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5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8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5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6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7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8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9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0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1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2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973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974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975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976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977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978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979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0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1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2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3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4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5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6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7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8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9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0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1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2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3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9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9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9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9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9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9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00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00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00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00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00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00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00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007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00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00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01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01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01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01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014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15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016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017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018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019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020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021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22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023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024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025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026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027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028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029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030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031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032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033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034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035">
    <w:name w:val="Hyperlink"/>
    <w:uiPriority w:val="99"/>
    <w:unhideWhenUsed/>
    <w:rPr>
      <w:color w:val="0000ff" w:themeColor="hyperlink"/>
      <w:u w:val="single"/>
    </w:rPr>
  </w:style>
  <w:style w:type="paragraph" w:styleId="1036">
    <w:name w:val="footnote text"/>
    <w:basedOn w:val="1053"/>
    <w:link w:val="1037"/>
    <w:uiPriority w:val="99"/>
    <w:semiHidden/>
    <w:unhideWhenUsed/>
    <w:pPr>
      <w:spacing w:after="40" w:line="240" w:lineRule="auto"/>
    </w:pPr>
    <w:rPr>
      <w:sz w:val="18"/>
    </w:rPr>
  </w:style>
  <w:style w:type="character" w:styleId="1037">
    <w:name w:val="Footnote Text Char"/>
    <w:link w:val="1036"/>
    <w:uiPriority w:val="99"/>
    <w:rPr>
      <w:sz w:val="18"/>
    </w:rPr>
  </w:style>
  <w:style w:type="character" w:styleId="1038">
    <w:name w:val="footnote reference"/>
    <w:uiPriority w:val="99"/>
    <w:unhideWhenUsed/>
    <w:rPr>
      <w:vertAlign w:val="superscript"/>
    </w:rPr>
  </w:style>
  <w:style w:type="paragraph" w:styleId="1039">
    <w:name w:val="endnote text"/>
    <w:basedOn w:val="1053"/>
    <w:link w:val="1040"/>
    <w:uiPriority w:val="99"/>
    <w:semiHidden/>
    <w:unhideWhenUsed/>
    <w:pPr>
      <w:spacing w:after="0" w:line="240" w:lineRule="auto"/>
    </w:pPr>
    <w:rPr>
      <w:sz w:val="20"/>
    </w:rPr>
  </w:style>
  <w:style w:type="character" w:styleId="1040">
    <w:name w:val="Endnote Text Char"/>
    <w:link w:val="1039"/>
    <w:uiPriority w:val="99"/>
    <w:rPr>
      <w:sz w:val="20"/>
    </w:rPr>
  </w:style>
  <w:style w:type="character" w:styleId="1041">
    <w:name w:val="endnote reference"/>
    <w:uiPriority w:val="99"/>
    <w:semiHidden/>
    <w:unhideWhenUsed/>
    <w:rPr>
      <w:vertAlign w:val="superscript"/>
    </w:rPr>
  </w:style>
  <w:style w:type="paragraph" w:styleId="1042">
    <w:name w:val="toc 1"/>
    <w:basedOn w:val="1053"/>
    <w:next w:val="1053"/>
    <w:uiPriority w:val="39"/>
    <w:unhideWhenUsed/>
    <w:pPr>
      <w:ind w:left="0" w:right="0" w:firstLine="0"/>
      <w:spacing w:after="57"/>
    </w:pPr>
  </w:style>
  <w:style w:type="paragraph" w:styleId="1043">
    <w:name w:val="toc 2"/>
    <w:basedOn w:val="1053"/>
    <w:next w:val="1053"/>
    <w:uiPriority w:val="39"/>
    <w:unhideWhenUsed/>
    <w:pPr>
      <w:ind w:left="283" w:right="0" w:firstLine="0"/>
      <w:spacing w:after="57"/>
    </w:pPr>
  </w:style>
  <w:style w:type="paragraph" w:styleId="1044">
    <w:name w:val="toc 3"/>
    <w:basedOn w:val="1053"/>
    <w:next w:val="1053"/>
    <w:uiPriority w:val="39"/>
    <w:unhideWhenUsed/>
    <w:pPr>
      <w:ind w:left="567" w:right="0" w:firstLine="0"/>
      <w:spacing w:after="57"/>
    </w:pPr>
  </w:style>
  <w:style w:type="paragraph" w:styleId="1045">
    <w:name w:val="toc 4"/>
    <w:basedOn w:val="1053"/>
    <w:next w:val="1053"/>
    <w:uiPriority w:val="39"/>
    <w:unhideWhenUsed/>
    <w:pPr>
      <w:ind w:left="850" w:right="0" w:firstLine="0"/>
      <w:spacing w:after="57"/>
    </w:pPr>
  </w:style>
  <w:style w:type="paragraph" w:styleId="1046">
    <w:name w:val="toc 5"/>
    <w:basedOn w:val="1053"/>
    <w:next w:val="1053"/>
    <w:uiPriority w:val="39"/>
    <w:unhideWhenUsed/>
    <w:pPr>
      <w:ind w:left="1134" w:right="0" w:firstLine="0"/>
      <w:spacing w:after="57"/>
    </w:pPr>
  </w:style>
  <w:style w:type="paragraph" w:styleId="1047">
    <w:name w:val="toc 6"/>
    <w:basedOn w:val="1053"/>
    <w:next w:val="1053"/>
    <w:uiPriority w:val="39"/>
    <w:unhideWhenUsed/>
    <w:pPr>
      <w:ind w:left="1417" w:right="0" w:firstLine="0"/>
      <w:spacing w:after="57"/>
    </w:pPr>
  </w:style>
  <w:style w:type="paragraph" w:styleId="1048">
    <w:name w:val="toc 7"/>
    <w:basedOn w:val="1053"/>
    <w:next w:val="1053"/>
    <w:uiPriority w:val="39"/>
    <w:unhideWhenUsed/>
    <w:pPr>
      <w:ind w:left="1701" w:right="0" w:firstLine="0"/>
      <w:spacing w:after="57"/>
    </w:pPr>
  </w:style>
  <w:style w:type="paragraph" w:styleId="1049">
    <w:name w:val="toc 8"/>
    <w:basedOn w:val="1053"/>
    <w:next w:val="1053"/>
    <w:uiPriority w:val="39"/>
    <w:unhideWhenUsed/>
    <w:pPr>
      <w:ind w:left="1984" w:right="0" w:firstLine="0"/>
      <w:spacing w:after="57"/>
    </w:pPr>
  </w:style>
  <w:style w:type="paragraph" w:styleId="1050">
    <w:name w:val="toc 9"/>
    <w:basedOn w:val="1053"/>
    <w:next w:val="1053"/>
    <w:uiPriority w:val="39"/>
    <w:unhideWhenUsed/>
    <w:pPr>
      <w:ind w:left="2268" w:right="0" w:firstLine="0"/>
      <w:spacing w:after="57"/>
    </w:pPr>
  </w:style>
  <w:style w:type="paragraph" w:styleId="1051">
    <w:name w:val="TOC Heading"/>
    <w:uiPriority w:val="39"/>
    <w:unhideWhenUsed/>
  </w:style>
  <w:style w:type="paragraph" w:styleId="1052">
    <w:name w:val="table of figures"/>
    <w:basedOn w:val="1053"/>
    <w:next w:val="1053"/>
    <w:uiPriority w:val="99"/>
    <w:unhideWhenUsed/>
    <w:pPr>
      <w:spacing w:after="0" w:afterAutospacing="0"/>
    </w:pPr>
  </w:style>
  <w:style w:type="paragraph" w:styleId="1053" w:default="1">
    <w:name w:val="Normal"/>
    <w:next w:val="1053"/>
    <w:link w:val="1053"/>
    <w:qFormat/>
    <w:rPr>
      <w:lang w:val="ru-RU" w:eastAsia="ar-SA" w:bidi="ar-SA"/>
    </w:rPr>
  </w:style>
  <w:style w:type="paragraph" w:styleId="1054">
    <w:name w:val="Заголовок 1"/>
    <w:basedOn w:val="1053"/>
    <w:next w:val="1053"/>
    <w:link w:val="1121"/>
    <w:uiPriority w:val="9"/>
    <w:qFormat/>
    <w:pPr>
      <w:keepNext/>
      <w:spacing w:before="240" w:after="60"/>
      <w:outlineLvl w:val="0"/>
    </w:pPr>
    <w:rPr>
      <w:rFonts w:ascii="Calibri Light" w:hAnsi="Calibri Light" w:eastAsia="Times New Roman" w:cs="Times New Roman"/>
      <w:b/>
      <w:bCs/>
      <w:sz w:val="32"/>
      <w:szCs w:val="32"/>
    </w:rPr>
  </w:style>
  <w:style w:type="paragraph" w:styleId="1055">
    <w:name w:val="Заголовок 2"/>
    <w:basedOn w:val="1053"/>
    <w:next w:val="1055"/>
    <w:link w:val="1119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paragraph" w:styleId="1056">
    <w:name w:val="Заголовок 3"/>
    <w:basedOn w:val="1053"/>
    <w:next w:val="1053"/>
    <w:link w:val="1124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 w:eastAsia="Times New Roman" w:cs="Times New Roman"/>
      <w:b/>
      <w:bCs/>
      <w:sz w:val="26"/>
      <w:szCs w:val="26"/>
    </w:rPr>
  </w:style>
  <w:style w:type="paragraph" w:styleId="1057">
    <w:name w:val="Заголовок 4"/>
    <w:basedOn w:val="1053"/>
    <w:next w:val="1053"/>
    <w:link w:val="1123"/>
    <w:uiPriority w:val="9"/>
    <w:semiHidden/>
    <w:unhideWhenUsed/>
    <w:qFormat/>
    <w:pPr>
      <w:keepNext/>
      <w:spacing w:before="240" w:after="60"/>
      <w:outlineLvl w:val="3"/>
    </w:pPr>
    <w:rPr>
      <w:rFonts w:ascii="Calibri" w:hAnsi="Calibri" w:eastAsia="Times New Roman" w:cs="Times New Roman"/>
      <w:b/>
      <w:bCs/>
      <w:sz w:val="28"/>
      <w:szCs w:val="28"/>
    </w:rPr>
  </w:style>
  <w:style w:type="character" w:styleId="1058">
    <w:name w:val="Основной шрифт абзаца"/>
    <w:next w:val="1058"/>
    <w:link w:val="1053"/>
    <w:semiHidden/>
  </w:style>
  <w:style w:type="table" w:styleId="1059">
    <w:name w:val="Обычная таблица"/>
    <w:next w:val="1059"/>
    <w:link w:val="1053"/>
    <w:uiPriority w:val="99"/>
    <w:semiHidden/>
    <w:unhideWhenUsed/>
    <w:tblPr/>
  </w:style>
  <w:style w:type="numbering" w:styleId="1060">
    <w:name w:val="Нет списка"/>
    <w:next w:val="1060"/>
    <w:link w:val="1053"/>
    <w:uiPriority w:val="99"/>
    <w:semiHidden/>
    <w:unhideWhenUsed/>
  </w:style>
  <w:style w:type="character" w:styleId="1061">
    <w:name w:val="Основной шрифт абзаца6"/>
    <w:next w:val="1061"/>
    <w:link w:val="1053"/>
  </w:style>
  <w:style w:type="character" w:styleId="1062">
    <w:name w:val="Основной шрифт абзаца5"/>
    <w:next w:val="1062"/>
    <w:link w:val="1053"/>
  </w:style>
  <w:style w:type="character" w:styleId="1063">
    <w:name w:val="Основной шрифт абзаца4"/>
    <w:next w:val="1063"/>
    <w:link w:val="1053"/>
  </w:style>
  <w:style w:type="character" w:styleId="1064">
    <w:name w:val="Absatz-Standardschriftart"/>
    <w:next w:val="1064"/>
    <w:link w:val="1053"/>
  </w:style>
  <w:style w:type="character" w:styleId="1065">
    <w:name w:val="WW-Absatz-Standardschriftart"/>
    <w:next w:val="1065"/>
    <w:link w:val="1053"/>
  </w:style>
  <w:style w:type="character" w:styleId="1066">
    <w:name w:val="Основной шрифт абзаца3"/>
    <w:next w:val="1066"/>
    <w:link w:val="1053"/>
  </w:style>
  <w:style w:type="character" w:styleId="1067">
    <w:name w:val="WW-Absatz-Standardschriftart1"/>
    <w:next w:val="1067"/>
    <w:link w:val="1053"/>
  </w:style>
  <w:style w:type="character" w:styleId="1068">
    <w:name w:val="Основной шрифт абзаца2"/>
    <w:next w:val="1068"/>
    <w:link w:val="1053"/>
  </w:style>
  <w:style w:type="character" w:styleId="1069">
    <w:name w:val="WW-Absatz-Standardschriftart11"/>
    <w:next w:val="1069"/>
    <w:link w:val="1053"/>
  </w:style>
  <w:style w:type="character" w:styleId="1070">
    <w:name w:val="Основной шрифт абзаца1"/>
    <w:next w:val="1070"/>
    <w:link w:val="1053"/>
  </w:style>
  <w:style w:type="character" w:styleId="1071">
    <w:name w:val="Îñíîâíîé øðèôò"/>
    <w:next w:val="1071"/>
    <w:link w:val="1053"/>
  </w:style>
  <w:style w:type="character" w:styleId="1072">
    <w:name w:val="Гиперссылка"/>
    <w:next w:val="1072"/>
    <w:link w:val="1053"/>
    <w:uiPriority w:val="99"/>
    <w:semiHidden/>
    <w:rPr>
      <w:color w:val="0000ff"/>
      <w:u w:val="single"/>
    </w:rPr>
  </w:style>
  <w:style w:type="character" w:styleId="1073">
    <w:name w:val="Просмотренная гиперссылка"/>
    <w:next w:val="1073"/>
    <w:link w:val="1053"/>
    <w:semiHidden/>
    <w:rPr>
      <w:color w:val="800080"/>
      <w:u w:val="single"/>
    </w:rPr>
  </w:style>
  <w:style w:type="paragraph" w:styleId="1074">
    <w:name w:val="Заголовок"/>
    <w:basedOn w:val="1053"/>
    <w:next w:val="1075"/>
    <w:link w:val="1053"/>
    <w:pPr>
      <w:keepNext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1075">
    <w:name w:val="Основной текст"/>
    <w:basedOn w:val="1053"/>
    <w:next w:val="1075"/>
    <w:link w:val="1053"/>
    <w:semiHidden/>
    <w:rPr>
      <w:sz w:val="28"/>
    </w:rPr>
  </w:style>
  <w:style w:type="paragraph" w:styleId="1076">
    <w:name w:val="Список"/>
    <w:basedOn w:val="1075"/>
    <w:next w:val="1076"/>
    <w:link w:val="1053"/>
    <w:semiHidden/>
    <w:rPr>
      <w:rFonts w:ascii="Arial" w:hAnsi="Arial" w:cs="Tahoma"/>
    </w:rPr>
  </w:style>
  <w:style w:type="paragraph" w:styleId="1077">
    <w:name w:val="Название6"/>
    <w:basedOn w:val="1053"/>
    <w:next w:val="1077"/>
    <w:link w:val="1053"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1078">
    <w:name w:val="Указатель6"/>
    <w:basedOn w:val="1053"/>
    <w:next w:val="1078"/>
    <w:link w:val="1053"/>
    <w:pPr>
      <w:suppressLineNumbers/>
    </w:pPr>
    <w:rPr>
      <w:rFonts w:ascii="Arial" w:hAnsi="Arial" w:cs="Tahoma"/>
    </w:rPr>
  </w:style>
  <w:style w:type="paragraph" w:styleId="1079">
    <w:name w:val="Название5"/>
    <w:basedOn w:val="1053"/>
    <w:next w:val="1079"/>
    <w:link w:val="1053"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1080">
    <w:name w:val="Указатель5"/>
    <w:basedOn w:val="1053"/>
    <w:next w:val="1080"/>
    <w:link w:val="1053"/>
    <w:pPr>
      <w:suppressLineNumbers/>
    </w:pPr>
    <w:rPr>
      <w:rFonts w:ascii="Arial" w:hAnsi="Arial" w:cs="Tahoma"/>
    </w:rPr>
  </w:style>
  <w:style w:type="paragraph" w:styleId="1081">
    <w:name w:val="Название4"/>
    <w:basedOn w:val="1053"/>
    <w:next w:val="1081"/>
    <w:link w:val="1053"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1082">
    <w:name w:val="Указатель4"/>
    <w:basedOn w:val="1053"/>
    <w:next w:val="1082"/>
    <w:link w:val="1053"/>
    <w:pPr>
      <w:suppressLineNumbers/>
    </w:pPr>
    <w:rPr>
      <w:rFonts w:ascii="Arial" w:hAnsi="Arial" w:cs="Tahoma"/>
    </w:rPr>
  </w:style>
  <w:style w:type="paragraph" w:styleId="1083">
    <w:name w:val="Название3"/>
    <w:basedOn w:val="1053"/>
    <w:next w:val="1083"/>
    <w:link w:val="1053"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1084">
    <w:name w:val="Указатель3"/>
    <w:basedOn w:val="1053"/>
    <w:next w:val="1084"/>
    <w:link w:val="1053"/>
    <w:pPr>
      <w:suppressLineNumbers/>
    </w:pPr>
    <w:rPr>
      <w:rFonts w:ascii="Arial" w:hAnsi="Arial" w:cs="Tahoma"/>
    </w:rPr>
  </w:style>
  <w:style w:type="paragraph" w:styleId="1085">
    <w:name w:val="Название2"/>
    <w:basedOn w:val="1053"/>
    <w:next w:val="1085"/>
    <w:link w:val="1053"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1086">
    <w:name w:val="Указатель2"/>
    <w:basedOn w:val="1053"/>
    <w:next w:val="1086"/>
    <w:link w:val="1053"/>
    <w:pPr>
      <w:suppressLineNumbers/>
    </w:pPr>
    <w:rPr>
      <w:rFonts w:ascii="Arial" w:hAnsi="Arial" w:cs="Tahoma"/>
    </w:rPr>
  </w:style>
  <w:style w:type="paragraph" w:styleId="1087">
    <w:name w:val="Название1"/>
    <w:basedOn w:val="1053"/>
    <w:next w:val="1087"/>
    <w:link w:val="1053"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1088">
    <w:name w:val="Указатель1"/>
    <w:basedOn w:val="1053"/>
    <w:next w:val="1088"/>
    <w:link w:val="1053"/>
    <w:pPr>
      <w:suppressLineNumbers/>
    </w:pPr>
    <w:rPr>
      <w:rFonts w:ascii="Arial" w:hAnsi="Arial" w:cs="Tahoma"/>
    </w:rPr>
  </w:style>
  <w:style w:type="paragraph" w:styleId="1089">
    <w:name w:val="Верхний колонтитул"/>
    <w:basedOn w:val="1053"/>
    <w:next w:val="1089"/>
    <w:link w:val="1096"/>
    <w:pPr>
      <w:tabs>
        <w:tab w:val="center" w:pos="4153" w:leader="none"/>
        <w:tab w:val="right" w:pos="8306" w:leader="none"/>
      </w:tabs>
    </w:pPr>
    <w:rPr>
      <w:lang w:val="en-US"/>
    </w:rPr>
  </w:style>
  <w:style w:type="paragraph" w:styleId="1090">
    <w:name w:val="Нижний колонтитул"/>
    <w:basedOn w:val="1053"/>
    <w:next w:val="1090"/>
    <w:link w:val="1097"/>
    <w:pPr>
      <w:tabs>
        <w:tab w:val="center" w:pos="4153" w:leader="none"/>
        <w:tab w:val="right" w:pos="8306" w:leader="none"/>
      </w:tabs>
    </w:pPr>
    <w:rPr>
      <w:lang w:val="en-US"/>
    </w:rPr>
  </w:style>
  <w:style w:type="paragraph" w:styleId="1091">
    <w:name w:val="Текст выноски"/>
    <w:basedOn w:val="1053"/>
    <w:next w:val="1091"/>
    <w:link w:val="1053"/>
    <w:rPr>
      <w:rFonts w:ascii="Tahoma" w:hAnsi="Tahoma" w:cs="Tahoma"/>
      <w:sz w:val="16"/>
      <w:szCs w:val="16"/>
    </w:rPr>
  </w:style>
  <w:style w:type="paragraph" w:styleId="1092">
    <w:name w:val="Содержимое таблицы"/>
    <w:basedOn w:val="1053"/>
    <w:next w:val="1092"/>
    <w:link w:val="1053"/>
    <w:pPr>
      <w:suppressLineNumbers/>
    </w:pPr>
  </w:style>
  <w:style w:type="paragraph" w:styleId="1093">
    <w:name w:val="Заголовок таблицы"/>
    <w:basedOn w:val="1092"/>
    <w:next w:val="1093"/>
    <w:link w:val="1053"/>
    <w:pPr>
      <w:jc w:val="center"/>
      <w:suppressLineNumbers/>
    </w:pPr>
    <w:rPr>
      <w:b/>
      <w:bCs/>
    </w:rPr>
  </w:style>
  <w:style w:type="paragraph" w:styleId="1094">
    <w:name w:val="Содержимое врезки"/>
    <w:basedOn w:val="1075"/>
    <w:next w:val="1094"/>
    <w:link w:val="1053"/>
  </w:style>
  <w:style w:type="table" w:styleId="1095">
    <w:name w:val="Сетка таблицы"/>
    <w:basedOn w:val="1059"/>
    <w:next w:val="1095"/>
    <w:link w:val="1053"/>
    <w:tblPr/>
  </w:style>
  <w:style w:type="character" w:styleId="1096">
    <w:name w:val="Верхний колонтитул Знак"/>
    <w:next w:val="1096"/>
    <w:link w:val="1089"/>
    <w:rPr>
      <w:lang w:eastAsia="ar-SA"/>
    </w:rPr>
  </w:style>
  <w:style w:type="character" w:styleId="1097">
    <w:name w:val="Нижний колонтитул Знак"/>
    <w:next w:val="1097"/>
    <w:link w:val="1090"/>
    <w:rPr>
      <w:lang w:eastAsia="ar-SA"/>
    </w:rPr>
  </w:style>
  <w:style w:type="character" w:styleId="1098">
    <w:name w:val="Номер страницы"/>
    <w:basedOn w:val="1058"/>
    <w:next w:val="1098"/>
    <w:link w:val="1053"/>
  </w:style>
  <w:style w:type="character" w:styleId="1099">
    <w:name w:val="Основной текст + 16,5 pt2,Курсив1,Основной текст + 10"/>
    <w:next w:val="1099"/>
    <w:link w:val="1053"/>
    <w:rPr>
      <w:rFonts w:ascii="Times New Roman" w:hAnsi="Times New Roman" w:cs="Times New Roman"/>
      <w:i/>
      <w:iCs/>
      <w:sz w:val="33"/>
      <w:szCs w:val="33"/>
      <w:u w:val="single"/>
      <w:lang w:bidi="ar-SA"/>
    </w:rPr>
  </w:style>
  <w:style w:type="character" w:styleId="1100">
    <w:name w:val="Основной текст (3)_"/>
    <w:next w:val="1100"/>
    <w:link w:val="1101"/>
    <w:rPr>
      <w:sz w:val="22"/>
      <w:szCs w:val="22"/>
      <w:shd w:val="clear" w:color="auto" w:fill="ffffff"/>
    </w:rPr>
  </w:style>
  <w:style w:type="paragraph" w:styleId="1101">
    <w:name w:val="Основной текст (3)"/>
    <w:basedOn w:val="1053"/>
    <w:next w:val="1101"/>
    <w:link w:val="1100"/>
    <w:pPr>
      <w:spacing w:before="960" w:after="960" w:line="274" w:lineRule="exact"/>
      <w:shd w:val="clear" w:color="auto" w:fill="ffffff"/>
      <w:widowControl w:val="off"/>
    </w:pPr>
    <w:rPr>
      <w:sz w:val="22"/>
      <w:szCs w:val="22"/>
      <w:lang w:val="en-US" w:eastAsia="en-US"/>
    </w:rPr>
  </w:style>
  <w:style w:type="paragraph" w:styleId="1102">
    <w:name w:val="Без интервала"/>
    <w:next w:val="1102"/>
    <w:link w:val="1053"/>
    <w:uiPriority w:val="1"/>
    <w:qFormat/>
    <w:rPr>
      <w:rFonts w:ascii="Calibri" w:hAnsi="Calibri" w:eastAsia="Calibri"/>
      <w:sz w:val="22"/>
      <w:szCs w:val="22"/>
      <w:lang w:val="ru-RU" w:eastAsia="en-US" w:bidi="ar-SA"/>
    </w:rPr>
  </w:style>
  <w:style w:type="character" w:styleId="1103">
    <w:name w:val="Font Style13"/>
    <w:next w:val="1103"/>
    <w:link w:val="1053"/>
    <w:rPr>
      <w:rFonts w:ascii="Times New Roman" w:hAnsi="Times New Roman" w:cs="Times New Roman"/>
      <w:sz w:val="26"/>
      <w:szCs w:val="26"/>
    </w:rPr>
  </w:style>
  <w:style w:type="paragraph" w:styleId="1104">
    <w:name w:val="Обычный (веб)"/>
    <w:basedOn w:val="1053"/>
    <w:next w:val="1104"/>
    <w:link w:val="1053"/>
    <w:uiPriority w:val="99"/>
    <w:unhideWhenUsed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1105">
    <w:name w:val="apple-converted-space"/>
    <w:next w:val="1105"/>
    <w:link w:val="1053"/>
  </w:style>
  <w:style w:type="character" w:styleId="1106">
    <w:name w:val="Font Style18"/>
    <w:next w:val="1106"/>
    <w:link w:val="1053"/>
    <w:uiPriority w:val="99"/>
    <w:rPr>
      <w:rFonts w:ascii="Times New Roman" w:hAnsi="Times New Roman" w:cs="Times New Roman"/>
      <w:sz w:val="26"/>
      <w:szCs w:val="26"/>
    </w:rPr>
  </w:style>
  <w:style w:type="paragraph" w:styleId="1107">
    <w:name w:val="Основной текст с отступом"/>
    <w:basedOn w:val="1053"/>
    <w:next w:val="1107"/>
    <w:link w:val="1108"/>
    <w:uiPriority w:val="99"/>
    <w:unhideWhenUsed/>
    <w:pPr>
      <w:ind w:firstLine="709"/>
      <w:jc w:val="both"/>
    </w:pPr>
    <w:rPr>
      <w:color w:val="000000"/>
      <w:sz w:val="28"/>
      <w:szCs w:val="28"/>
      <w:lang w:val="en-US"/>
    </w:rPr>
  </w:style>
  <w:style w:type="character" w:styleId="1108">
    <w:name w:val="Основной текст с отступом Знак"/>
    <w:next w:val="1108"/>
    <w:link w:val="1107"/>
    <w:uiPriority w:val="99"/>
    <w:rPr>
      <w:color w:val="000000"/>
      <w:sz w:val="28"/>
      <w:szCs w:val="28"/>
      <w:lang w:eastAsia="ar-SA"/>
    </w:rPr>
  </w:style>
  <w:style w:type="paragraph" w:styleId="1109">
    <w:name w:val="ConsPlusNormal"/>
    <w:next w:val="1109"/>
    <w:link w:val="1110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character" w:styleId="1110">
    <w:name w:val="ConsPlusNormal Знак"/>
    <w:next w:val="1110"/>
    <w:link w:val="1109"/>
    <w:rPr>
      <w:rFonts w:ascii="Arial" w:hAnsi="Arial" w:cs="Arial"/>
      <w:lang w:val="ru-RU" w:eastAsia="ru-RU" w:bidi="ar-SA"/>
    </w:rPr>
  </w:style>
  <w:style w:type="paragraph" w:styleId="1111">
    <w:name w:val="Основной текст с отступом 2"/>
    <w:basedOn w:val="1053"/>
    <w:next w:val="1111"/>
    <w:link w:val="1112"/>
    <w:uiPriority w:val="99"/>
    <w:unhideWhenUsed/>
    <w:pPr>
      <w:ind w:firstLine="709"/>
      <w:jc w:val="both"/>
    </w:pPr>
    <w:rPr>
      <w:color w:val="000000"/>
      <w:sz w:val="26"/>
      <w:szCs w:val="26"/>
      <w:lang w:val="en-US"/>
    </w:rPr>
  </w:style>
  <w:style w:type="character" w:styleId="1112">
    <w:name w:val="Основной текст с отступом 2 Знак"/>
    <w:next w:val="1112"/>
    <w:link w:val="1111"/>
    <w:uiPriority w:val="99"/>
    <w:rPr>
      <w:color w:val="000000"/>
      <w:sz w:val="26"/>
      <w:szCs w:val="26"/>
      <w:lang w:eastAsia="ar-SA"/>
    </w:rPr>
  </w:style>
  <w:style w:type="character" w:styleId="1113">
    <w:name w:val="Знак примечания"/>
    <w:next w:val="1113"/>
    <w:link w:val="1053"/>
    <w:uiPriority w:val="99"/>
    <w:semiHidden/>
    <w:unhideWhenUsed/>
    <w:rPr>
      <w:sz w:val="16"/>
      <w:szCs w:val="16"/>
    </w:rPr>
  </w:style>
  <w:style w:type="paragraph" w:styleId="1114">
    <w:name w:val="Текст примечания"/>
    <w:basedOn w:val="1053"/>
    <w:next w:val="1114"/>
    <w:link w:val="1115"/>
    <w:uiPriority w:val="99"/>
    <w:semiHidden/>
    <w:unhideWhenUsed/>
  </w:style>
  <w:style w:type="character" w:styleId="1115">
    <w:name w:val="Текст примечания Знак"/>
    <w:next w:val="1115"/>
    <w:link w:val="1114"/>
    <w:uiPriority w:val="99"/>
    <w:semiHidden/>
    <w:rPr>
      <w:lang w:eastAsia="ar-SA"/>
    </w:rPr>
  </w:style>
  <w:style w:type="paragraph" w:styleId="1116">
    <w:name w:val="Тема примечания"/>
    <w:basedOn w:val="1114"/>
    <w:next w:val="1114"/>
    <w:link w:val="1117"/>
    <w:uiPriority w:val="99"/>
    <w:semiHidden/>
    <w:unhideWhenUsed/>
    <w:rPr>
      <w:b/>
      <w:bCs/>
    </w:rPr>
  </w:style>
  <w:style w:type="character" w:styleId="1117">
    <w:name w:val="Тема примечания Знак"/>
    <w:next w:val="1117"/>
    <w:link w:val="1116"/>
    <w:uiPriority w:val="99"/>
    <w:semiHidden/>
    <w:rPr>
      <w:b/>
      <w:bCs/>
      <w:lang w:eastAsia="ar-SA"/>
    </w:rPr>
  </w:style>
  <w:style w:type="character" w:styleId="1118">
    <w:name w:val="Строгий"/>
    <w:next w:val="1118"/>
    <w:link w:val="1053"/>
    <w:uiPriority w:val="22"/>
    <w:qFormat/>
    <w:rPr>
      <w:b/>
      <w:bCs/>
    </w:rPr>
  </w:style>
  <w:style w:type="character" w:styleId="1119">
    <w:name w:val="Заголовок 2 Знак"/>
    <w:next w:val="1119"/>
    <w:link w:val="1055"/>
    <w:uiPriority w:val="9"/>
    <w:rPr>
      <w:b/>
      <w:bCs/>
      <w:sz w:val="36"/>
      <w:szCs w:val="36"/>
    </w:rPr>
  </w:style>
  <w:style w:type="paragraph" w:styleId="1120">
    <w:name w:val="paragraph"/>
    <w:basedOn w:val="1053"/>
    <w:next w:val="1120"/>
    <w:link w:val="1053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1121">
    <w:name w:val="Заголовок 1 Знак"/>
    <w:next w:val="1121"/>
    <w:link w:val="1054"/>
    <w:uiPriority w:val="9"/>
    <w:rPr>
      <w:rFonts w:ascii="Calibri Light" w:hAnsi="Calibri Light" w:eastAsia="Times New Roman" w:cs="Times New Roman"/>
      <w:b/>
      <w:bCs/>
      <w:sz w:val="32"/>
      <w:szCs w:val="32"/>
      <w:lang w:eastAsia="ar-SA"/>
    </w:rPr>
  </w:style>
  <w:style w:type="paragraph" w:styleId="1122">
    <w:name w:val="b-article__text"/>
    <w:basedOn w:val="1053"/>
    <w:next w:val="1122"/>
    <w:link w:val="1053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1123">
    <w:name w:val="Заголовок 4 Знак"/>
    <w:next w:val="1123"/>
    <w:link w:val="1057"/>
    <w:uiPriority w:val="9"/>
    <w:semiHidden/>
    <w:rPr>
      <w:rFonts w:ascii="Calibri" w:hAnsi="Calibri" w:eastAsia="Times New Roman" w:cs="Times New Roman"/>
      <w:b/>
      <w:bCs/>
      <w:sz w:val="28"/>
      <w:szCs w:val="28"/>
      <w:lang w:eastAsia="ar-SA"/>
    </w:rPr>
  </w:style>
  <w:style w:type="character" w:styleId="1124">
    <w:name w:val="Заголовок 3 Знак"/>
    <w:next w:val="1124"/>
    <w:link w:val="1056"/>
    <w:uiPriority w:val="9"/>
    <w:semiHidden/>
    <w:rPr>
      <w:rFonts w:ascii="Cambria" w:hAnsi="Cambria" w:eastAsia="Times New Roman" w:cs="Times New Roman"/>
      <w:b/>
      <w:bCs/>
      <w:sz w:val="26"/>
      <w:szCs w:val="26"/>
      <w:lang w:eastAsia="ar-SA"/>
    </w:rPr>
  </w:style>
  <w:style w:type="paragraph" w:styleId="1125">
    <w:name w:val="Абзац списка"/>
    <w:basedOn w:val="1053"/>
    <w:next w:val="1125"/>
    <w:link w:val="1053"/>
    <w:uiPriority w:val="34"/>
    <w:qFormat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1126">
    <w:name w:val="Header"/>
    <w:next w:val="1126"/>
    <w:link w:val="1053"/>
  </w:style>
  <w:style w:type="character" w:styleId="1127">
    <w:name w:val="Title"/>
    <w:next w:val="1127"/>
    <w:link w:val="1053"/>
  </w:style>
  <w:style w:type="character" w:styleId="1128">
    <w:name w:val="dashed"/>
    <w:next w:val="1128"/>
    <w:link w:val="1053"/>
  </w:style>
  <w:style w:type="character" w:styleId="1129">
    <w:name w:val="buttons"/>
    <w:next w:val="1129"/>
    <w:link w:val="1053"/>
  </w:style>
  <w:style w:type="paragraph" w:styleId="1130">
    <w:name w:val="float"/>
    <w:basedOn w:val="1053"/>
    <w:next w:val="1130"/>
    <w:link w:val="1053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1131">
    <w:name w:val="Caption"/>
    <w:next w:val="1131"/>
    <w:link w:val="1053"/>
  </w:style>
  <w:style w:type="character" w:styleId="1132">
    <w:name w:val="time"/>
    <w:next w:val="1132"/>
    <w:link w:val="1053"/>
  </w:style>
  <w:style w:type="character" w:styleId="1133">
    <w:name w:val="i18n"/>
    <w:next w:val="1133"/>
    <w:link w:val="1053"/>
  </w:style>
  <w:style w:type="paragraph" w:styleId="1134">
    <w:name w:val="z-Начало формы"/>
    <w:basedOn w:val="1053"/>
    <w:next w:val="1053"/>
    <w:link w:val="1135"/>
    <w:hidden/>
    <w:uiPriority w:val="99"/>
    <w:semiHidden/>
    <w:unhideWhenUsed/>
    <w:pPr>
      <w:jc w:val="center"/>
      <w:pBdr>
        <w:bottom w:val="single" w:color="000000" w:sz="6" w:space="1"/>
      </w:pBdr>
    </w:pPr>
    <w:rPr>
      <w:rFonts w:ascii="Arial" w:hAnsi="Arial" w:cs="Arial"/>
      <w:vanish/>
      <w:sz w:val="16"/>
      <w:szCs w:val="16"/>
      <w:lang w:eastAsia="ru-RU"/>
    </w:rPr>
  </w:style>
  <w:style w:type="character" w:styleId="1135">
    <w:name w:val="z-Начало формы Знак"/>
    <w:next w:val="1135"/>
    <w:link w:val="1134"/>
    <w:uiPriority w:val="99"/>
    <w:semiHidden/>
    <w:rPr>
      <w:rFonts w:ascii="Arial" w:hAnsi="Arial" w:cs="Arial"/>
      <w:vanish/>
      <w:sz w:val="16"/>
      <w:szCs w:val="16"/>
    </w:rPr>
  </w:style>
  <w:style w:type="paragraph" w:styleId="1136">
    <w:name w:val="z-Конец формы"/>
    <w:basedOn w:val="1053"/>
    <w:next w:val="1053"/>
    <w:link w:val="1137"/>
    <w:hidden/>
    <w:uiPriority w:val="99"/>
    <w:semiHidden/>
    <w:unhideWhenUsed/>
    <w:pPr>
      <w:jc w:val="center"/>
      <w:pBdr>
        <w:top w:val="single" w:color="000000" w:sz="6" w:space="1"/>
      </w:pBdr>
    </w:pPr>
    <w:rPr>
      <w:rFonts w:ascii="Arial" w:hAnsi="Arial" w:cs="Arial"/>
      <w:vanish/>
      <w:sz w:val="16"/>
      <w:szCs w:val="16"/>
      <w:lang w:eastAsia="ru-RU"/>
    </w:rPr>
  </w:style>
  <w:style w:type="character" w:styleId="1137">
    <w:name w:val="z-Конец формы Знак"/>
    <w:next w:val="1137"/>
    <w:link w:val="1136"/>
    <w:uiPriority w:val="99"/>
    <w:semiHidden/>
    <w:rPr>
      <w:rFonts w:ascii="Arial" w:hAnsi="Arial" w:cs="Arial"/>
      <w:vanish/>
      <w:sz w:val="16"/>
      <w:szCs w:val="16"/>
    </w:rPr>
  </w:style>
  <w:style w:type="character" w:styleId="1138">
    <w:name w:val="message-time"/>
    <w:next w:val="1138"/>
    <w:link w:val="1053"/>
  </w:style>
  <w:style w:type="character" w:styleId="1139" w:default="1">
    <w:name w:val="Default Paragraph Font"/>
    <w:uiPriority w:val="1"/>
    <w:semiHidden/>
    <w:unhideWhenUsed/>
  </w:style>
  <w:style w:type="numbering" w:styleId="1140" w:default="1">
    <w:name w:val="No List"/>
    <w:uiPriority w:val="99"/>
    <w:semiHidden/>
    <w:unhideWhenUsed/>
  </w:style>
  <w:style w:type="table" w:styleId="114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image" Target="media/image1.png"/><Relationship Id="rId12" Type="http://schemas.openxmlformats.org/officeDocument/2006/relationships/hyperlink" Target="mailto:konkurs@npazs.ru." TargetMode="External"/><Relationship Id="rId13" Type="http://schemas.openxmlformats.org/officeDocument/2006/relationships/hyperlink" Target="http://info@alfacorporation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Удмурт Республикаысь</dc:title>
  <dc:creator>Рустем Каримов</dc:creator>
  <cp:lastModifiedBy>adminloc</cp:lastModifiedBy>
  <cp:revision>71</cp:revision>
  <dcterms:created xsi:type="dcterms:W3CDTF">2023-12-05T08:05:00Z</dcterms:created>
  <dcterms:modified xsi:type="dcterms:W3CDTF">2025-09-11T13:18:52Z</dcterms:modified>
  <cp:version>917504</cp:version>
</cp:coreProperties>
</file>